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2.jpg" ContentType="image/jpeg"/>
  <Override PartName="/word/media/rId29.png" ContentType="image/png"/>
  <Override PartName="/word/media/rId27.jpg" ContentType="image/jpeg"/>
  <Override PartName="/word/media/rId42.jpg" ContentType="image/jpeg"/>
  <Override PartName="/word/media/rId41.jpg" ContentType="image/jpeg"/>
  <Override PartName="/word/media/rId36.jpg" ContentType="image/jpeg"/>
  <Override PartName="/word/media/rId35.jpg" ContentType="image/jpeg"/>
  <Override PartName="/word/media/rId30.jpg" ContentType="image/jpeg"/>
  <Override PartName="/word/media/rId38.jpg" ContentType="image/jpeg"/>
  <Override PartName="/word/media/rId3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in</w:t>
      </w:r>
      <w:r>
        <w:t xml:space="preserve"> </w:t>
      </w:r>
      <w:r>
        <w:t xml:space="preserve">northeastern</w:t>
      </w:r>
      <w:r>
        <w:t xml:space="preserve"> </w:t>
      </w:r>
      <w:r>
        <w:t xml:space="preserve">Taiwan</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European</w:t>
      </w:r>
      <w:r>
        <w:t xml:space="preserve"> </w:t>
      </w:r>
      <w:r>
        <w:t xml:space="preserve">colonial</w:t>
      </w:r>
      <w:r>
        <w:t xml:space="preserve"> </w:t>
      </w:r>
      <w:r>
        <w:t xml:space="preserve">period</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09</w:t>
      </w:r>
      <w:r>
        <w:t xml:space="preserve"> </w:t>
      </w:r>
      <w:r>
        <w:t xml:space="preserve">July,</w:t>
      </w:r>
      <w:r>
        <w:t xml:space="preserve"> </w:t>
      </w:r>
      <w:r>
        <w:t xml:space="preserve">2020</w:t>
      </w:r>
    </w:p>
    <w:p>
      <w:pPr>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(1350-1850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the</w:t>
      </w:r>
      <w:r>
        <w:t xml:space="preserve"> </w:t>
      </w:r>
      <w:r>
        <w:t xml:space="preserve">European</w:t>
      </w:r>
      <w:r>
        <w:t xml:space="preserve"> </w:t>
      </w:r>
      <w:r>
        <w:t xml:space="preserve">colonial</w:t>
      </w:r>
      <w:r>
        <w:t xml:space="preserve"> </w:t>
      </w:r>
      <w:r>
        <w:t xml:space="preserve">presence,</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(Acabado 2017; 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parts of Taiwan, the northeastern region was isolated from intensive direct contact by the Xueshan Mountains.</w:t>
      </w:r>
    </w:p>
    <w:p>
      <w:pPr>
        <w:pStyle w:val="BodyText"/>
      </w:pPr>
      <w:r>
        <w:t xml:space="preserve">This article describes personal ornaments excavated from the upper component of Kiwulan (1350 AD-1850 AD), the largest Iron Age settlement on the Yilan plain in northeastern Taiwan. Ornaments are found at many Iron Age sites in Yilan, but only Kiwulan shows clear stratigraphic contexts from pre-European period to modern time.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period after the Spanish and Dutch presence, and the following period after the Chinese presence. We address the question of whether indirect colonial influences on the Indigenous populations can be detected through the ornament assemblages.</w:t>
      </w:r>
    </w:p>
    <w:p>
      <w:pPr>
        <w:pStyle w:val="Heading1"/>
      </w:pPr>
      <w:bookmarkStart w:id="21" w:name="X7f0603c5d688109292719fb29bc797e521bb83a"/>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Palaeolithic (c. 27,000 BP- 5000BP), Neolithic (c. 6500- 2000BP), and Iron age (c. 2000- 400BP) with slight regional differences in onset of each period and variations in style of artifacts and assemblages</w:t>
      </w:r>
      <w:r>
        <w:t xml:space="preserve"> </w:t>
      </w:r>
      <w:r>
        <w:t xml:space="preserve">(Chen 2017; Liu 2011)</w:t>
      </w:r>
      <w:r>
        <w:t xml:space="preserve">.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northeastern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located on the periphery of regional trade centers, Yilan was connected to trade networks via visits of other Indigenous groups, Chinese merchants, and Europeans, via sea.</w:t>
      </w:r>
    </w:p>
    <w:p>
      <w:pPr>
        <w:pStyle w:val="BodyText"/>
      </w:pPr>
      <w:r>
        <w:t xml:space="preserve">The European presence in northern Taiwan started with the Spanish who founded Fort San Salvador at Heping Dao, Keelung in 1626, and Fort San Domingo in 1629 at Tamsui (Figure</w:t>
      </w:r>
      <w:r>
        <w:t xml:space="preserve"> </w:t>
      </w:r>
      <w:r>
        <w:t xml:space="preserve">1</w:t>
      </w:r>
      <w:r>
        <w:t xml:space="preserve">). They sent missionaries to local Indigenous settlements in this region</w:t>
      </w:r>
      <w:r>
        <w:t xml:space="preserve"> </w:t>
      </w:r>
      <w:r>
        <w:t xml:space="preserve">(Blussé &amp; Everts 2000: 343)</w:t>
      </w:r>
      <w:r>
        <w:t xml:space="preserve"> </w:t>
      </w:r>
      <w:r>
        <w:t xml:space="preserve">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w:t>
      </w:r>
      <w:r>
        <w:t xml:space="preserve"> </w:t>
      </w:r>
      <w:r>
        <w:t xml:space="preserve">(Li &amp; Wu 2006: 132–49)</w:t>
      </w:r>
      <w:r>
        <w:t xml:space="preserve">. The use of beads as prestige goods is further indicated by their role in bride price payments, and compensation to resolve disputes</w:t>
      </w:r>
      <w:r>
        <w:t xml:space="preserve"> </w:t>
      </w:r>
      <w:r>
        <w:t xml:space="preserve">(Li &amp; Wu 2006: 132–49)</w:t>
      </w:r>
      <w:r>
        <w:t xml:space="preserve">. Other records mention that the women shamans in the tribe would use carnelian beads as magical items in ritual healing practices</w:t>
      </w:r>
      <w:r>
        <w:t xml:space="preserve"> </w:t>
      </w:r>
      <w:r>
        <w:t xml:space="preserve">(Borao 2009: 122–51)</w:t>
      </w:r>
      <w:r>
        <w:t xml:space="preserve">. Records of an Indigenous funeral describe the use of carnelian beads in ritual contexts, with more carnelian beads, pottery, and cloth placed into the graves of more influential people to indicate their family’s higher status</w:t>
      </w:r>
      <w:r>
        <w:t xml:space="preserve"> </w:t>
      </w:r>
      <w:r>
        <w:t xml:space="preserve">(Li &amp; Wu 2006: 153)</w:t>
      </w:r>
      <w:r>
        <w:t xml:space="preserve">.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w:t>
      </w:r>
      <w:r>
        <w:t xml:space="preserve"> </w:t>
      </w:r>
      <w:r>
        <w:t xml:space="preserve">(Andrade 2007, ch. 9; Kang 2016, ch. 4)</w:t>
      </w:r>
      <w:r>
        <w:t xml:space="preserve">. The Dutch provided beads and other goods based on negotiations with Indigenous communities to secure alliances in the annual ceremony or during their travels</w:t>
      </w:r>
      <w:r>
        <w:t xml:space="preserve"> </w:t>
      </w:r>
      <w:r>
        <w:t xml:space="preserve">(Kang 2016, ch. 6)</w:t>
      </w:r>
      <w:r>
        <w:t xml:space="preserve">. We might predict that the activities of the Dutch feudal system to build and maintain alliances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colonization, an academic field survey for plains Indigenous groups reported that fish-shaped metal necklaces were not used in Yilan at that time, but elderly people still used beads</w:t>
      </w:r>
      <w:r>
        <w:t xml:space="preserve"> </w:t>
      </w:r>
      <w:r>
        <w:t xml:space="preserve">(Ino 1996: 227–32)</w:t>
      </w:r>
      <w:r>
        <w:t xml:space="preserve">. Although these historical records are fragmentary and may contain some biases</w:t>
      </w:r>
      <w:r>
        <w:t xml:space="preserve"> </w:t>
      </w:r>
      <w:r>
        <w:t xml:space="preserve">(Galloway 2006)</w:t>
      </w:r>
      <w:r>
        <w:t xml:space="preserve"> </w:t>
      </w:r>
      <w:r>
        <w:t xml:space="preserve">that have not yet been studied in detail, we find consistency among multiple sources in their descriptions of how ornaments represent high status or specialized social roles in Indigenous communities in Yilan. Compared to the European period, there are fewer documentary mentions of beads in the Chinese period and the descriptions are limited to clothing, but these generally confirm the role of beads as status markers.</w:t>
      </w:r>
    </w:p>
    <w:p>
      <w:pPr>
        <w:pStyle w:val="BodyText"/>
      </w:pPr>
      <w:r>
        <w:t xml:space="preserve">Ornaments found in northeastern Taiwan in the early historical period, including glass beads, stone beads, and metal ornaments, are considered to have been imported from other regions. This is because of a lack of archaeological evidence of beadmaking waste, metalworking, or accessible local raw materials. The chemical composition of glass beads from this region shows a high content of lead and, together with the winding/folding technique, these details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components of metal ornaments are brass and copper, with a small number made from lead and tin that indicates multiple origins that include Southeast Asia</w:t>
      </w:r>
      <w:r>
        <w:t xml:space="preserve"> </w:t>
      </w:r>
      <w:r>
        <w:t xml:space="preserve">(Chen 2011)</w:t>
      </w:r>
      <w:r>
        <w:t xml:space="preserve">.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w:t>
      </w:r>
      <w:r>
        <w:t xml:space="preserve"> </w:t>
      </w:r>
      <w:r>
        <w:t xml:space="preserve">(Wang &amp; Liu 2007)</w:t>
      </w:r>
      <w:r>
        <w:t xml:space="preserve">. Both archaeological evidence and historical records indicate northeastern Taiwan was involved in 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pPr>
        <w:pStyle w:val="CaptionedFigure"/>
      </w:pPr>
      <w:r>
        <w:drawing>
          <wp:inline>
            <wp:extent cx="5334000" cy="2369179"/>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bmarwick/Desktop/kwl-ornaments/analysis/figures/kiwulan-location-map.jpg" id="0" name="Picture"/>
                    <pic:cNvPicPr>
                      <a:picLocks noChangeArrowheads="1" noChangeAspect="1"/>
                    </pic:cNvPicPr>
                  </pic:nvPicPr>
                  <pic:blipFill>
                    <a:blip r:embed="rId22"/>
                    <a:stretch>
                      <a:fillRect/>
                    </a:stretch>
                  </pic:blipFill>
                  <pic:spPr bwMode="auto">
                    <a:xfrm>
                      <a:off x="0" y="0"/>
                      <a:ext cx="5334000" cy="2369179"/>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Heading1"/>
      </w:pPr>
      <w:bookmarkStart w:id="23" w:name="X278aadcbb2ffc578d44cc4e94ff4377a0a2c6cb"/>
      <w:r>
        <w:t xml:space="preserve">Excavations at Kiwulan in northeastern Taiwan</w:t>
      </w:r>
      <w:bookmarkEnd w:id="23"/>
    </w:p>
    <w:p>
      <w:pPr>
        <w:pStyle w:val="FirstParagraph"/>
      </w:pPr>
      <w:r>
        <w:t xml:space="preserve">Archaeological ornaments from Kiwulan (Figure</w:t>
      </w:r>
      <w:r>
        <w:t xml:space="preserve"> </w:t>
      </w:r>
      <w:r>
        <w:t xml:space="preserve">1</w:t>
      </w:r>
      <w:r>
        <w:t xml:space="preserve">) come from a rescue archaeology project that was conducted between 2001-2004 in advance of a water diversion project and road bridge construction. The excavations used 2 mm and 1.5 mm mesh screens and covered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artifacts, burials, middens, post-holes, wooden pillars, and stone structures, all of which indicates it was a long-term settlement. Artifact locations were recorded to the 2 x 2 m sub-square they were recovered in; they lack individual point provenance. Based on the continuity of deposition and the frequency of artifacts, the center of the site is the open area consisting of the A and D sections, which is also the study area where our samples come from (Figure</w:t>
      </w:r>
      <w:r>
        <w:t xml:space="preserve"> </w:t>
      </w:r>
      <w:r>
        <w:t xml:space="preserve">2</w:t>
      </w:r>
      <w:r>
        <w:t xml:space="preserve">). In the AD area, post-holes were found aligned in a north-south direction in intervals with construction marks, which have been interpreted as the remains of stilt house structures. At the north margin of the dwelling place were burials that are mostly oriented in an east-west direction.</w:t>
      </w:r>
    </w:p>
    <w:p>
      <w:pPr>
        <w:pStyle w:val="CaptionedFigure"/>
      </w:pPr>
      <w:r>
        <w:drawing>
          <wp:inline>
            <wp:extent cx="5334000" cy="4012212"/>
            <wp:effectExtent b="0" l="0" r="0" t="0"/>
            <wp:docPr descr="Figure 2: Map showing the largest section of excavation areas at Kiwulan, and the distribution of forty squares sampled in this paper presented in red with square ID numbers. Small dots represent the locations of post-holes. Each square is 4 x 4 m" title="" id="1" name="Picture"/>
            <a:graphic>
              <a:graphicData uri="http://schemas.openxmlformats.org/drawingml/2006/picture">
                <pic:pic>
                  <pic:nvPicPr>
                    <pic:cNvPr descr="/Users/bmarwick/Desktop/kwl-ornaments/analysis/figures/KWL-excavation-map.jpg" id="0" name="Picture"/>
                    <pic:cNvPicPr>
                      <a:picLocks noChangeArrowheads="1" noChangeAspect="1"/>
                    </pic:cNvPicPr>
                  </pic:nvPicPr>
                  <pic:blipFill>
                    <a:blip r:embed="rId24"/>
                    <a:stretch>
                      <a:fillRect/>
                    </a:stretch>
                  </pic:blipFill>
                  <pic:spPr bwMode="auto">
                    <a:xfrm>
                      <a:off x="0" y="0"/>
                      <a:ext cx="5334000" cy="4012212"/>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numbers. Small dots represent the locations of post-holes. Each square is 4 x 4 m</w:t>
      </w:r>
    </w:p>
    <w:p>
      <w:pPr>
        <w:pStyle w:val="Heading2"/>
      </w:pPr>
      <w:bookmarkStart w:id="25" w:name="chronology"/>
      <w:r>
        <w:t xml:space="preserve">Chronology</w:t>
      </w:r>
      <w:bookmarkEnd w:id="25"/>
    </w:p>
    <w:p>
      <w:pPr>
        <w:pStyle w:val="FirstParagraph"/>
      </w:pPr>
      <w:r>
        <w:t xml:space="preserve">The chronology of Kiwulan can be divided into two phases represented by a upper component (1350-1850 AD, 600-100 BP) and a lower component (650-1150 AD, 1200-800 BP) based on 32 radiocarbon ages, previously published by</w:t>
      </w:r>
      <w:r>
        <w:t xml:space="preserve"> </w:t>
      </w:r>
      <w:r>
        <w:t xml:space="preserve">Chen (2007)</w:t>
      </w:r>
      <w:r>
        <w:t xml:space="preserve">, and shown here in Figure</w:t>
      </w:r>
      <w:r>
        <w:t xml:space="preserve"> </w:t>
      </w:r>
      <w:r>
        <w:t xml:space="preserve">3</w:t>
      </w:r>
      <w:r>
        <w:t xml:space="preserve"> </w:t>
      </w:r>
      <w:r>
        <w:t xml:space="preserve">and Table</w:t>
      </w:r>
      <w:r>
        <w:t xml:space="preserve"> </w:t>
      </w:r>
      <w:r>
        <w:t xml:space="preserve">1</w:t>
      </w:r>
      <w:r>
        <w:t xml:space="preserve">. There is a sterile deposit between two components spanning c. 150 years that may be related to dry weather, according to pollen analysis, leading to site abandonment</w:t>
      </w:r>
      <w:r>
        <w:t xml:space="preserve"> </w:t>
      </w:r>
      <w:r>
        <w:t xml:space="preserve">(Chen 2007; Lin 2015)</w:t>
      </w:r>
      <w:r>
        <w:t xml:space="preserve">. These component divisions present the differences in color and texture of the deposit, and the content of artifacts such as pottery types. Whether these two components suggest a culture continuity from the same people is still under debate</w:t>
      </w:r>
      <w:r>
        <w:t xml:space="preserve"> </w:t>
      </w:r>
      <w:r>
        <w:t xml:space="preserve">(Chiu 2004; Chen 2007)</w:t>
      </w:r>
      <w:r>
        <w:t xml:space="preserve">. We focus on the upper component because this component spans the periods when local residents interacted with the Europeans and the Chinese. In our study area, all excavation squares demonstrate signs of continuous human occupation throughout the upper component. Previous work divided the upper component into six analytical units, spanning from the 14th century to the 19th century, according to the types of chronologically diagnostic ceramics, excavation depth, consistency of contexts, and radiocarbon dates</w:t>
      </w:r>
      <w:r>
        <w:t xml:space="preserve"> </w:t>
      </w:r>
      <w:r>
        <w:t xml:space="preserve">(Hsieh 2009; Wang 2011)</w:t>
      </w:r>
      <w:r>
        <w:t xml:space="preserve">. To explore the changes in ornament assemblages over time associated with foreign impacts, we assigned the original excavation levels into three phases: before the European contact, after the European presence, and the presence of large Chinese immigrants.</w:t>
      </w:r>
    </w:p>
    <w:p>
      <w:pPr>
        <w:pStyle w:val="BodyText"/>
      </w:pPr>
      <w:r>
        <w:t xml:space="preserve">Despite the relatively short period of the European colonization in Taiwan (38-years-long Dutch occupation and 16-years-long Spanish occupation), the indirect impacts of the Europeans through trade networks could go beyond the temporal boundaries and last longer. This is because the use of foreign goods in many Indigenous societies often goes through the processes of negotiations, resistance, or transformation that a static time frame may not capture the processes well</w:t>
      </w:r>
      <w:r>
        <w:t xml:space="preserve"> </w:t>
      </w:r>
      <w:r>
        <w:t xml:space="preserve">(Scheiber &amp; Finley 2012)</w:t>
      </w:r>
      <w:r>
        <w:t xml:space="preserve">. Also, we acknowledged that a fine-grained identification of decades of the European presence from the archaeological record is challenging for this study based on three reasons. The current radiocarbon ages that are unable to provide a high resolution of time breaks, the circulation of foreign goods might start earlier before the official European presence in Taiwan, and the use of the foreign goods in Indigenous societies could continue after the end of the European colonization</w:t>
      </w:r>
      <w:r>
        <w:t xml:space="preserve"> </w:t>
      </w:r>
      <w:r>
        <w:t xml:space="preserve">(Mitchell &amp; Scheiber 2010)</w:t>
      </w:r>
      <w:r>
        <w:t xml:space="preserve">. However, those limitations can be minimized with pericolonial approaches that emphasize the wide-ranging effects of the colonial process, allowing discussion of indirect impacts on Indigenous societies with a more practical and dynamic framework not necessarily defined by a fixed colonial period with a start and an end time</w:t>
      </w:r>
      <w:r>
        <w:t xml:space="preserve"> </w:t>
      </w:r>
      <w:r>
        <w:t xml:space="preserve">(Trabert 2018; Scheiber &amp; Finley 2012)</w:t>
      </w:r>
      <w:r>
        <w:t xml:space="preserve">.</w:t>
      </w:r>
    </w:p>
    <w:p>
      <w:pPr>
        <w:pStyle w:val="BodyText"/>
      </w:pPr>
      <w:r>
        <w:t xml:space="preserve">We acknowledged the approach to study a continuum of changes of archaeological records over time to avoid the pitfall of temporal divides</w:t>
      </w:r>
      <w:r>
        <w:t xml:space="preserve"> </w:t>
      </w:r>
      <w:r>
        <w:t xml:space="preserve">(Scheiber &amp; Finley 2012)</w:t>
      </w:r>
      <w:r>
        <w:t xml:space="preserve">; however, we also admitted the convenience of using separated time periods for quantitative comparison between temporal groups of imported ornaments. To mitigate the conflict, we separated the ornaments based on the archaeological context that can reflect the acceptance of diagnostic imported goods by their relatively high frequencies as an indicator of indirect colonial impacts. That is, we separated the time periods into a certain period with foreign presence using the complete archaeological context that contains higher frequencies of time indicators instead of the first appearance of those indicators in a given layer. This method is reasonable because it allows a flexibility of imported goods entering Indigenous societies depending on the agency of local people, and a time framework for quantitative analysis for temporal and spatial changes of imported ornaments.</w:t>
      </w:r>
    </w:p>
    <w:p>
      <w:pPr>
        <w:pStyle w:val="Heading2"/>
      </w:pPr>
      <w:bookmarkStart w:id="26" w:name="method-for-assigning-ornaments"/>
      <w:r>
        <w:t xml:space="preserve">Method for assigning ornaments</w:t>
      </w:r>
      <w:bookmarkEnd w:id="26"/>
    </w:p>
    <w:p>
      <w:pPr>
        <w:pStyle w:val="FirstParagraph"/>
      </w:pPr>
      <w:r>
        <w:t xml:space="preserve">Based on the copies of original excavation records and fieldwork notes, we have made refinements of the original chronology to assign contexts into the pre-European, European, and the Chinese periods with six steps of assigning and evaluations. First, for each unit, we determined the artificial layer (mostly 10 cm) with indirect colonial impacts in terms of the higher frequency of time indicators representing the European and the Chinese period. Second, we identified the archaeological context (normally consists of 2-3 layers) where the layer belongs to based on the description of soil color, soil texture, and density of potsherds and charcoals. We took into account potsherds and charcoals based on the assumption that a larger population can be reflected by the dense distribution of potsherds and charcoals, and Kiwulan was the biggest settlement with a larger population in 1950</w:t>
      </w:r>
      <w:r>
        <w:t xml:space="preserve"> </w:t>
      </w:r>
      <w:r>
        <w:t xml:space="preserve">(Nakamura 1938: 12)</w:t>
      </w:r>
      <w:r>
        <w:t xml:space="preserve">. Third, we checked if there are radiocarbon ages associated with the context as a cross-validation. Since some radiocarbon ages represent long time ranges, we did not consider the ages that cannot provide useful information. Fourth, we explored any post-depositional issues that might affect the deposition of time indicators to ensure an appropriate assignment based on the fieldwork notes and excavation report. Fifth, we cross evaluated all adjacent squares to confirm a consistent, and continuous context between them. Sixth, we compared our chronology with six analytic units classified by previous studies to make a final decision</w:t>
      </w:r>
      <w:r>
        <w:t xml:space="preserve"> </w:t>
      </w:r>
      <w:r>
        <w:t xml:space="preserve">(Hsieh 2009; Wang 2011)</w:t>
      </w:r>
      <w:r>
        <w:t xml:space="preserve">. More detailed data information is provided in Supplementary Online Materials. After assigning the contexts into the pre-European contact, the European presence, and the Chinese presence, we decided the chronology of ornaments by examining in which context they were found. Through those assigning steps with validation rules, we believe our chronology is reasonable and suitable for discussing the indirect colonial impacts led by trade networks.</w:t>
      </w:r>
    </w:p>
    <w:p>
      <w:pPr>
        <w:pStyle w:val="BodyText"/>
      </w:pPr>
      <w:r>
        <w:t xml:space="preserve">The archaeological indicators of the indirect impact of the Europeans at Kiwulan are the higher frequency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Large dark brown glazed stoneware jars may have been made in Southeast Asia, but are frequently found in European shipwrecks from this period as vessels for transporting water, wine or other liquids on long voyages. The earliest evidence of light gray glazed jars in this region has been found among the cargo of the Spanish shipwreck</w:t>
      </w:r>
      <w:r>
        <w:t xml:space="preserve"> </w:t>
      </w:r>
      <w:r>
        <w:rPr>
          <w:i/>
        </w:rPr>
        <w:t xml:space="preserve">San Diego</w:t>
      </w:r>
      <w:r>
        <w:t xml:space="preserve">, which sunk in 1600 AD</w:t>
      </w:r>
      <w:r>
        <w:t xml:space="preserve"> </w:t>
      </w:r>
      <w:r>
        <w:t xml:space="preserve">(Dizon 2016; Hsieh 1995)</w:t>
      </w:r>
      <w:r>
        <w:t xml:space="preserve">. Southeast China is assumed to be the origin of the light gray glazed jars, however these are commonly found at sites in Taiwan that were associated with European activities, such as the Zeelandia fort site in Tainan</w:t>
      </w:r>
      <w:r>
        <w:t xml:space="preserve"> </w:t>
      </w:r>
      <w:r>
        <w:t xml:space="preserve">(Wang &amp; Liu 2007)</w:t>
      </w:r>
      <w:r>
        <w:t xml:space="preserve">.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We cannot be sure of the exact process that brought them to Kiwulan: they might have been directly imported by Europeans, by Chinese merchants, or by Indigenous groups via regional networks in north Taiwan. In any case, the high volume of ceramics transported by Europeans, and their high mobility in the shipping trade played an important role in introducing foreign jars to Taiwan.</w:t>
      </w:r>
    </w:p>
    <w:p>
      <w:pPr>
        <w:pStyle w:val="BodyText"/>
      </w:pPr>
      <w:r>
        <w:t xml:space="preserve">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clay pipes and a few imported pipes were found at Kiwulan. Smoking is likely to have been introduced by Europeans. This custom was widely adopted in many European countries in the 16th century and spread to other regions through interactions</w:t>
      </w:r>
      <w:r>
        <w:t xml:space="preserve"> </w:t>
      </w:r>
      <w:r>
        <w:t xml:space="preserve">(Uçar 2019)</w:t>
      </w:r>
      <w:r>
        <w:t xml:space="preserve">. We found that the presence of pipe bowls in the archaeological record here is consistent with distributions of glazed jar fragments, which are far more numerous and widespread across the site (n = 1685). It should be noted that these temporal indicators might have been introduced before direct European contact by Chinese traders, and this could result in some uncertainty in identifying the start of European phase. However, the archaeological evidence shows that the layers with abundant trade ceramics match the 17th century according to the excavation report and previous studies</w:t>
      </w:r>
      <w:r>
        <w:t xml:space="preserve"> </w:t>
      </w:r>
      <w:r>
        <w:t xml:space="preserve">(Hsieh 2009; Wang 2011)</w:t>
      </w:r>
      <w:r>
        <w:t xml:space="preserve">. Thus, we focus on identifying the contexts with high frequencies of those ceramics as indicators the early 17th century.</w:t>
      </w:r>
    </w:p>
    <w:p>
      <w:pPr>
        <w:pStyle w:val="BodyText"/>
      </w:pPr>
      <w:r>
        <w:t xml:space="preserve">The archaeological signature of the Chinese period at Kiwulan is the large amount and diversity of Chinese porcelains in many styles and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immigrants in 1768</w:t>
      </w:r>
      <w:r>
        <w:t xml:space="preserve"> </w:t>
      </w:r>
      <w:r>
        <w:t xml:space="preserve">(Chen 1963; Ke 1993)</w:t>
      </w:r>
      <w:r>
        <w:t xml:space="preserve">. The details about the distribution of the temporal indicators, accompanied with stratigraphy data, radiocarbon dates, and archaeological contexts for each sampled excavation unit are provided in Supplementary Online Materials.</w:t>
      </w:r>
    </w:p>
    <w:p>
      <w:pPr>
        <w:pStyle w:val="CaptionedFigure"/>
      </w:pPr>
      <w:r>
        <w:drawing>
          <wp:inline>
            <wp:extent cx="5334000" cy="2755460"/>
            <wp:effectExtent b="0" l="0" r="0" t="0"/>
            <wp:docPr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 title="" id="1" name="Picture"/>
            <a:graphic>
              <a:graphicData uri="http://schemas.openxmlformats.org/drawingml/2006/picture">
                <pic:pic>
                  <pic:nvPicPr>
                    <pic:cNvPr descr="/Users/bmarwick/Desktop/kwl-ornaments/analysis/figures/plot-c14-ages-distribution.jpg" id="0" name="Picture"/>
                    <pic:cNvPicPr>
                      <a:picLocks noChangeArrowheads="1" noChangeAspect="1"/>
                    </pic:cNvPicPr>
                  </pic:nvPicPr>
                  <pic:blipFill>
                    <a:blip r:embed="rId27"/>
                    <a:stretch>
                      <a:fillRect/>
                    </a:stretch>
                  </pic:blipFill>
                  <pic:spPr bwMode="auto">
                    <a:xfrm>
                      <a:off x="0" y="0"/>
                      <a:ext cx="5334000" cy="2755460"/>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w:t>
      </w:r>
    </w:p>
    <w:p>
      <w:pPr>
        <w:pStyle w:val="TableCaption"/>
      </w:pPr>
      <w:r>
        <w:t xml:space="preserve">Table 1: Radiocarbon ages from charcoal samples excavated from Kiwulan (Chen 2007), calibrated using IntCal13 Atmospheric curve. All depth is recorded in centimeters above mean sea level. The codes in the context column refer to the excavator’s feature labels, cf. Chen 2007</w:t>
      </w:r>
    </w:p>
    <w:tbl>
      <w:tblPr>
        <w:tblStyle w:val="Table"/>
        <w:tblW w:type="pct" w:w="0.0"/>
        <w:tblLook w:firstRow="1"/>
        <w:tblCaption w:val="Table 1: Radiocarbon ages from charcoal samples excavated from Kiwulan (Chen 2007), calibrated using IntCal13 Atmospheric curve. All depth is recorded in centimeters above mean sea level. The codes in the context column refer to the excavator’s feature labels, cf. Chen 2007"/>
      </w:tblPr>
      <w:tblGrid/>
      <w:tr>
        <w:trPr>
          <w:cnfStyle w:firstRow="1"/>
        </w:trPr>
        <w:tc>
          <w:tcPr>
            <w:tcBorders>
              <w:bottom w:val="single"/>
            </w:tcBorders>
            <w:vAlign w:val="bottom"/>
          </w:tcPr>
          <w:p>
            <w:pPr>
              <w:pStyle w:val="Compact"/>
              <w:jc w:val="left"/>
            </w:pPr>
            <w:r>
              <w:t xml:space="preserve">Lab code</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Depth (cm)</w:t>
            </w:r>
          </w:p>
        </w:tc>
        <w:tc>
          <w:tcPr>
            <w:tcBorders>
              <w:bottom w:val="single"/>
            </w:tcBorders>
            <w:vAlign w:val="bottom"/>
          </w:tcPr>
          <w:p>
            <w:pPr>
              <w:pStyle w:val="Compact"/>
              <w:jc w:val="left"/>
            </w:pPr>
            <w:r>
              <w:t xml:space="preserve">Uncalibrated Age BP</w:t>
            </w:r>
          </w:p>
        </w:tc>
        <w:tc>
          <w:tcPr>
            <w:tcBorders>
              <w:bottom w:val="single"/>
            </w:tcBorders>
            <w:vAlign w:val="bottom"/>
          </w:tcPr>
          <w:p>
            <w:pPr>
              <w:pStyle w:val="Compact"/>
              <w:jc w:val="left"/>
            </w:pPr>
            <w:r>
              <w:t xml:space="preserve">Calibrated Age BP (95% credible interval)</w:t>
            </w:r>
          </w:p>
        </w:tc>
        <w:tc>
          <w:tcPr>
            <w:tcBorders>
              <w:bottom w:val="single"/>
            </w:tcBorders>
            <w:vAlign w:val="bottom"/>
          </w:tcPr>
          <w:p>
            <w:pPr>
              <w:pStyle w:val="Compact"/>
              <w:jc w:val="left"/>
            </w:pPr>
            <w:r>
              <w:t xml:space="preserve">Context</w:t>
            </w:r>
          </w:p>
        </w:tc>
      </w:tr>
      <w:tr>
        <w:tc>
          <w:p>
            <w:pPr>
              <w:pStyle w:val="Compact"/>
              <w:jc w:val="left"/>
            </w:pPr>
            <w:r>
              <w:t xml:space="preserve">NTU-3803</w:t>
            </w:r>
          </w:p>
        </w:tc>
        <w:tc>
          <w:p>
            <w:pPr>
              <w:pStyle w:val="Compact"/>
              <w:jc w:val="left"/>
            </w:pPr>
            <w:r>
              <w:t xml:space="preserve">P052-L7</w:t>
            </w:r>
          </w:p>
        </w:tc>
        <w:tc>
          <w:p>
            <w:pPr>
              <w:pStyle w:val="Compact"/>
              <w:jc w:val="left"/>
            </w:pPr>
            <w:r>
              <w:t xml:space="preserve">0 to -10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NTU-3925</w:t>
            </w:r>
          </w:p>
        </w:tc>
        <w:tc>
          <w:p>
            <w:pPr>
              <w:pStyle w:val="Compact"/>
              <w:jc w:val="left"/>
            </w:pPr>
            <w:r>
              <w:t xml:space="preserve">P051-L17</w:t>
            </w:r>
          </w:p>
        </w:tc>
        <w:tc>
          <w:p>
            <w:pPr>
              <w:pStyle w:val="Compact"/>
              <w:jc w:val="left"/>
            </w:pPr>
            <w:r>
              <w:t xml:space="preserve">-36 to -56</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NTU-3943</w:t>
            </w:r>
          </w:p>
        </w:tc>
        <w:tc>
          <w:p>
            <w:pPr>
              <w:pStyle w:val="Compact"/>
              <w:jc w:val="left"/>
            </w:pPr>
            <w:r>
              <w:t xml:space="preserve">P051-L19</w:t>
            </w:r>
          </w:p>
        </w:tc>
        <w:tc>
          <w:p>
            <w:pPr>
              <w:pStyle w:val="Compact"/>
              <w:jc w:val="left"/>
            </w:pPr>
            <w:r>
              <w:t xml:space="preserve">-70 to -90</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NTU-4283</w:t>
            </w:r>
          </w:p>
        </w:tc>
        <w:tc>
          <w:p>
            <w:pPr>
              <w:pStyle w:val="Compact"/>
              <w:jc w:val="left"/>
            </w:pPr>
            <w:r>
              <w:t xml:space="preserve">P063-L12</w:t>
            </w:r>
          </w:p>
        </w:tc>
        <w:tc>
          <w:p>
            <w:pPr>
              <w:pStyle w:val="Compact"/>
              <w:jc w:val="left"/>
            </w:pPr>
            <w:r>
              <w:t xml:space="preserve">-30 to -70</w:t>
            </w:r>
          </w:p>
        </w:tc>
        <w:tc>
          <w:p>
            <w:pPr>
              <w:pStyle w:val="Compact"/>
              <w:jc w:val="left"/>
            </w:pPr>
            <w:r>
              <w:t xml:space="preserve">&lt;200</w:t>
            </w:r>
          </w:p>
        </w:tc>
        <w:tc>
          <w:p/>
        </w:tc>
        <w:tc>
          <w:p>
            <w:pPr>
              <w:pStyle w:val="Compact"/>
              <w:jc w:val="left"/>
            </w:pPr>
            <w:r>
              <w:t xml:space="preserve">midden H044</w:t>
            </w:r>
          </w:p>
        </w:tc>
      </w:tr>
      <w:tr>
        <w:tc>
          <w:p>
            <w:pPr>
              <w:pStyle w:val="Compact"/>
              <w:jc w:val="left"/>
            </w:pPr>
            <w:r>
              <w:t xml:space="preserve">NTU-4293</w:t>
            </w:r>
          </w:p>
        </w:tc>
        <w:tc>
          <w:p>
            <w:pPr>
              <w:pStyle w:val="Compact"/>
              <w:jc w:val="left"/>
            </w:pPr>
            <w:r>
              <w:t xml:space="preserve">P089-L11</w:t>
            </w:r>
          </w:p>
        </w:tc>
        <w:tc>
          <w:p>
            <w:pPr>
              <w:pStyle w:val="Compact"/>
              <w:jc w:val="left"/>
            </w:pPr>
            <w:r>
              <w:t xml:space="preserve">-50 to -70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NTU-4305</w:t>
            </w:r>
          </w:p>
        </w:tc>
        <w:tc>
          <w:p>
            <w:pPr>
              <w:pStyle w:val="Compact"/>
              <w:jc w:val="left"/>
            </w:pPr>
            <w:r>
              <w:t xml:space="preserve">P089-L7</w:t>
            </w:r>
          </w:p>
        </w:tc>
        <w:tc>
          <w:p>
            <w:pPr>
              <w:pStyle w:val="Compact"/>
              <w:jc w:val="left"/>
            </w:pPr>
            <w:r>
              <w:t xml:space="preserve">-20 to -30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NTU-4322</w:t>
            </w:r>
          </w:p>
        </w:tc>
        <w:tc>
          <w:p>
            <w:pPr>
              <w:pStyle w:val="Compact"/>
              <w:jc w:val="left"/>
            </w:pPr>
            <w:r>
              <w:t xml:space="preserve">P051-L11</w:t>
            </w:r>
          </w:p>
        </w:tc>
        <w:tc>
          <w:p>
            <w:pPr>
              <w:pStyle w:val="Compact"/>
              <w:jc w:val="left"/>
            </w:pPr>
            <w:r>
              <w:t xml:space="preserve">0 to -40</w:t>
            </w:r>
          </w:p>
        </w:tc>
        <w:tc>
          <w:p>
            <w:pPr>
              <w:pStyle w:val="Compact"/>
              <w:jc w:val="left"/>
            </w:pPr>
            <w:r>
              <w:t xml:space="preserve">&lt;200</w:t>
            </w:r>
          </w:p>
        </w:tc>
        <w:tc>
          <w:p/>
        </w:tc>
        <w:tc>
          <w:p>
            <w:pPr>
              <w:pStyle w:val="Compact"/>
              <w:jc w:val="left"/>
            </w:pPr>
            <w:r>
              <w:t xml:space="preserve">midden H026</w:t>
            </w:r>
          </w:p>
        </w:tc>
      </w:tr>
      <w:tr>
        <w:tc>
          <w:p>
            <w:pPr>
              <w:pStyle w:val="Compact"/>
              <w:jc w:val="left"/>
            </w:pPr>
            <w:r>
              <w:t xml:space="preserve">NTU-4323</w:t>
            </w:r>
          </w:p>
        </w:tc>
        <w:tc>
          <w:p>
            <w:pPr>
              <w:pStyle w:val="Compact"/>
              <w:jc w:val="left"/>
            </w:pPr>
            <w:r>
              <w:t xml:space="preserve">P070-L3</w:t>
            </w:r>
          </w:p>
        </w:tc>
        <w:tc>
          <w:p>
            <w:pPr>
              <w:pStyle w:val="Compact"/>
              <w:jc w:val="left"/>
            </w:pPr>
            <w:r>
              <w:t xml:space="preserve">20 to -57</w:t>
            </w:r>
          </w:p>
        </w:tc>
        <w:tc>
          <w:p>
            <w:pPr>
              <w:pStyle w:val="Compact"/>
              <w:jc w:val="left"/>
            </w:pPr>
            <w:r>
              <w:t xml:space="preserve">&lt;200</w:t>
            </w:r>
          </w:p>
        </w:tc>
        <w:tc>
          <w:p/>
        </w:tc>
        <w:tc>
          <w:p>
            <w:pPr>
              <w:pStyle w:val="Compact"/>
              <w:jc w:val="left"/>
            </w:pPr>
            <w:r>
              <w:t xml:space="preserve">burial M095</w:t>
            </w:r>
          </w:p>
        </w:tc>
      </w:tr>
      <w:tr>
        <w:tc>
          <w:p>
            <w:pPr>
              <w:pStyle w:val="Compact"/>
              <w:jc w:val="left"/>
            </w:pPr>
            <w:r>
              <w:t xml:space="preserve">NTU-3993</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4-435</w:t>
            </w:r>
          </w:p>
        </w:tc>
        <w:tc>
          <w:p>
            <w:pPr>
              <w:pStyle w:val="Compact"/>
              <w:jc w:val="left"/>
            </w:pPr>
            <w:r>
              <w:t xml:space="preserve">artefact-bearing deposit</w:t>
            </w:r>
          </w:p>
        </w:tc>
      </w:tr>
      <w:tr>
        <w:tc>
          <w:p>
            <w:pPr>
              <w:pStyle w:val="Compact"/>
              <w:jc w:val="left"/>
            </w:pPr>
            <w:r>
              <w:t xml:space="preserve">NTU-4419</w:t>
            </w:r>
          </w:p>
        </w:tc>
        <w:tc>
          <w:p>
            <w:pPr>
              <w:pStyle w:val="Compact"/>
              <w:jc w:val="left"/>
            </w:pPr>
            <w:r>
              <w:t xml:space="preserve">P162-L3</w:t>
            </w:r>
          </w:p>
        </w:tc>
        <w:tc>
          <w:p>
            <w:pPr>
              <w:pStyle w:val="Compact"/>
              <w:jc w:val="left"/>
            </w:pPr>
            <w:r>
              <w:t xml:space="preserve">-10 to -110</w:t>
            </w:r>
          </w:p>
        </w:tc>
        <w:tc>
          <w:p>
            <w:pPr>
              <w:pStyle w:val="Compact"/>
              <w:jc w:val="left"/>
            </w:pPr>
            <w:r>
              <w:t xml:space="preserve">280±70</w:t>
            </w:r>
          </w:p>
        </w:tc>
        <w:tc>
          <w:p>
            <w:pPr>
              <w:pStyle w:val="Compact"/>
              <w:jc w:val="left"/>
            </w:pPr>
            <w:r>
              <w:t xml:space="preserve">12-485</w:t>
            </w:r>
          </w:p>
        </w:tc>
        <w:tc>
          <w:p>
            <w:pPr>
              <w:pStyle w:val="Compact"/>
              <w:jc w:val="left"/>
            </w:pPr>
            <w:r>
              <w:t xml:space="preserve">midden H172</w:t>
            </w:r>
          </w:p>
        </w:tc>
      </w:tr>
      <w:tr>
        <w:tc>
          <w:p>
            <w:pPr>
              <w:pStyle w:val="Compact"/>
              <w:jc w:val="left"/>
            </w:pPr>
            <w:r>
              <w:t xml:space="preserve">NTU-4311</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18-512</w:t>
            </w:r>
          </w:p>
        </w:tc>
        <w:tc>
          <w:p>
            <w:pPr>
              <w:pStyle w:val="Compact"/>
              <w:jc w:val="left"/>
            </w:pPr>
            <w:r>
              <w:t xml:space="preserve">artefact-bearing deposit</w:t>
            </w:r>
          </w:p>
        </w:tc>
      </w:tr>
      <w:tr>
        <w:tc>
          <w:p>
            <w:pPr>
              <w:pStyle w:val="Compact"/>
              <w:jc w:val="left"/>
            </w:pPr>
            <w:r>
              <w:t xml:space="preserve">NTU-4320</w:t>
            </w:r>
          </w:p>
        </w:tc>
        <w:tc>
          <w:p>
            <w:pPr>
              <w:pStyle w:val="Compact"/>
              <w:jc w:val="left"/>
            </w:pPr>
            <w:r>
              <w:t xml:space="preserve">P168-L1</w:t>
            </w:r>
          </w:p>
        </w:tc>
        <w:tc>
          <w:p>
            <w:pPr>
              <w:pStyle w:val="Compact"/>
              <w:jc w:val="left"/>
            </w:pPr>
            <w:r>
              <w:t xml:space="preserve">6 to -51</w:t>
            </w:r>
          </w:p>
        </w:tc>
        <w:tc>
          <w:p>
            <w:pPr>
              <w:pStyle w:val="Compact"/>
              <w:jc w:val="left"/>
            </w:pPr>
            <w:r>
              <w:t xml:space="preserve">340±100</w:t>
            </w:r>
          </w:p>
        </w:tc>
        <w:tc>
          <w:p>
            <w:pPr>
              <w:pStyle w:val="Compact"/>
              <w:jc w:val="left"/>
            </w:pPr>
            <w:r>
              <w:t xml:space="preserve">39-533</w:t>
            </w:r>
          </w:p>
        </w:tc>
        <w:tc>
          <w:p>
            <w:pPr>
              <w:pStyle w:val="Compact"/>
              <w:jc w:val="left"/>
            </w:pPr>
            <w:r>
              <w:t xml:space="preserve">midden H193</w:t>
            </w:r>
          </w:p>
        </w:tc>
      </w:tr>
      <w:tr>
        <w:tc>
          <w:p>
            <w:pPr>
              <w:pStyle w:val="Compact"/>
              <w:jc w:val="left"/>
            </w:pPr>
            <w:r>
              <w:t xml:space="preserve">NTU-4016</w:t>
            </w:r>
          </w:p>
        </w:tc>
        <w:tc>
          <w:p>
            <w:pPr>
              <w:pStyle w:val="Compact"/>
              <w:jc w:val="left"/>
            </w:pPr>
            <w:r>
              <w:t xml:space="preserve">P028-L9</w:t>
            </w:r>
          </w:p>
        </w:tc>
        <w:tc>
          <w:p>
            <w:pPr>
              <w:pStyle w:val="Compact"/>
              <w:jc w:val="left"/>
            </w:pPr>
            <w:r>
              <w:t xml:space="preserve">-44 to -80</w:t>
            </w:r>
          </w:p>
        </w:tc>
        <w:tc>
          <w:p>
            <w:pPr>
              <w:pStyle w:val="Compact"/>
              <w:jc w:val="left"/>
            </w:pPr>
            <w:r>
              <w:t xml:space="preserve">270±40</w:t>
            </w:r>
          </w:p>
        </w:tc>
        <w:tc>
          <w:p>
            <w:pPr>
              <w:pStyle w:val="Compact"/>
              <w:jc w:val="left"/>
            </w:pPr>
            <w:r>
              <w:t xml:space="preserve">150-454</w:t>
            </w:r>
          </w:p>
        </w:tc>
        <w:tc>
          <w:p>
            <w:pPr>
              <w:pStyle w:val="Compact"/>
              <w:jc w:val="left"/>
            </w:pPr>
            <w:r>
              <w:t xml:space="preserve">burial M020</w:t>
            </w:r>
          </w:p>
        </w:tc>
      </w:tr>
      <w:tr>
        <w:tc>
          <w:p>
            <w:pPr>
              <w:pStyle w:val="Compact"/>
              <w:jc w:val="left"/>
            </w:pPr>
            <w:r>
              <w:t xml:space="preserve">NTU-4310</w:t>
            </w:r>
          </w:p>
        </w:tc>
        <w:tc>
          <w:p>
            <w:pPr>
              <w:pStyle w:val="Compact"/>
              <w:jc w:val="left"/>
            </w:pPr>
            <w:r>
              <w:t xml:space="preserve">P018-L2</w:t>
            </w:r>
          </w:p>
        </w:tc>
        <w:tc>
          <w:p>
            <w:pPr>
              <w:pStyle w:val="Compact"/>
              <w:jc w:val="left"/>
            </w:pPr>
            <w:r>
              <w:t xml:space="preserve">-28 to -70</w:t>
            </w:r>
          </w:p>
        </w:tc>
        <w:tc>
          <w:p>
            <w:pPr>
              <w:pStyle w:val="Compact"/>
              <w:jc w:val="left"/>
            </w:pPr>
            <w:r>
              <w:t xml:space="preserve">360±100</w:t>
            </w:r>
          </w:p>
        </w:tc>
        <w:tc>
          <w:p>
            <w:pPr>
              <w:pStyle w:val="Compact"/>
              <w:jc w:val="left"/>
            </w:pPr>
            <w:r>
              <w:t xml:space="preserve">63-545</w:t>
            </w:r>
          </w:p>
        </w:tc>
        <w:tc>
          <w:p>
            <w:pPr>
              <w:pStyle w:val="Compact"/>
              <w:jc w:val="left"/>
            </w:pPr>
            <w:r>
              <w:t xml:space="preserve">burial M039</w:t>
            </w:r>
          </w:p>
        </w:tc>
      </w:tr>
      <w:tr>
        <w:tc>
          <w:p>
            <w:pPr>
              <w:pStyle w:val="Compact"/>
              <w:jc w:val="left"/>
            </w:pPr>
            <w:r>
              <w:t xml:space="preserve">NTU-3791</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314-484</w:t>
            </w:r>
          </w:p>
        </w:tc>
        <w:tc>
          <w:p>
            <w:pPr>
              <w:pStyle w:val="Compact"/>
              <w:jc w:val="left"/>
            </w:pPr>
            <w:r>
              <w:t xml:space="preserve">artefact-bearing deposit</w:t>
            </w:r>
          </w:p>
        </w:tc>
      </w:tr>
      <w:tr>
        <w:tc>
          <w:p>
            <w:pPr>
              <w:pStyle w:val="Compact"/>
              <w:jc w:val="left"/>
            </w:pPr>
            <w:r>
              <w:t xml:space="preserve">NTU-4292</w:t>
            </w:r>
          </w:p>
        </w:tc>
        <w:tc>
          <w:p>
            <w:pPr>
              <w:pStyle w:val="Compact"/>
              <w:jc w:val="left"/>
            </w:pPr>
            <w:r>
              <w:t xml:space="preserve">P052-L6</w:t>
            </w:r>
          </w:p>
        </w:tc>
        <w:tc>
          <w:p>
            <w:pPr>
              <w:pStyle w:val="Compact"/>
              <w:jc w:val="left"/>
            </w:pPr>
            <w:r>
              <w:t xml:space="preserve">4 to -56</w:t>
            </w:r>
          </w:p>
        </w:tc>
        <w:tc>
          <w:p>
            <w:pPr>
              <w:pStyle w:val="Compact"/>
              <w:jc w:val="left"/>
            </w:pPr>
            <w:r>
              <w:t xml:space="preserve">510±75</w:t>
            </w:r>
          </w:p>
        </w:tc>
        <w:tc>
          <w:p>
            <w:pPr>
              <w:pStyle w:val="Compact"/>
              <w:jc w:val="left"/>
            </w:pPr>
            <w:r>
              <w:t xml:space="preserve">345-649</w:t>
            </w:r>
          </w:p>
        </w:tc>
        <w:tc>
          <w:p>
            <w:pPr>
              <w:pStyle w:val="Compact"/>
              <w:jc w:val="left"/>
            </w:pPr>
            <w:r>
              <w:t xml:space="preserve">burial M009</w:t>
            </w:r>
          </w:p>
        </w:tc>
      </w:tr>
      <w:tr>
        <w:tc>
          <w:p>
            <w:pPr>
              <w:pStyle w:val="Compact"/>
              <w:jc w:val="left"/>
            </w:pPr>
            <w:r>
              <w:t xml:space="preserve">NTU-4304</w:t>
            </w:r>
          </w:p>
        </w:tc>
        <w:tc>
          <w:p>
            <w:pPr>
              <w:pStyle w:val="Compact"/>
              <w:jc w:val="left"/>
            </w:pPr>
            <w:r>
              <w:t xml:space="preserve">P066-L11</w:t>
            </w:r>
          </w:p>
        </w:tc>
        <w:tc>
          <w:p>
            <w:pPr>
              <w:pStyle w:val="Compact"/>
              <w:jc w:val="left"/>
            </w:pPr>
            <w:r>
              <w:t xml:space="preserve">-40 to -60</w:t>
            </w:r>
          </w:p>
        </w:tc>
        <w:tc>
          <w:p>
            <w:pPr>
              <w:pStyle w:val="Compact"/>
              <w:jc w:val="left"/>
            </w:pPr>
            <w:r>
              <w:t xml:space="preserve">600±75</w:t>
            </w:r>
          </w:p>
        </w:tc>
        <w:tc>
          <w:p>
            <w:pPr>
              <w:pStyle w:val="Compact"/>
              <w:jc w:val="left"/>
            </w:pPr>
            <w:r>
              <w:t xml:space="preserve">514-675</w:t>
            </w:r>
          </w:p>
        </w:tc>
        <w:tc>
          <w:p>
            <w:pPr>
              <w:pStyle w:val="Compact"/>
              <w:jc w:val="left"/>
            </w:pPr>
            <w:r>
              <w:t xml:space="preserve">artefact-bearing deposit</w:t>
            </w:r>
          </w:p>
        </w:tc>
      </w:tr>
      <w:tr>
        <w:tc>
          <w:p>
            <w:pPr>
              <w:pStyle w:val="Compact"/>
              <w:jc w:val="left"/>
            </w:pPr>
            <w:r>
              <w:t xml:space="preserve">NTU-4423</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501-707</w:t>
            </w:r>
          </w:p>
        </w:tc>
        <w:tc>
          <w:p>
            <w:pPr>
              <w:pStyle w:val="Compact"/>
              <w:jc w:val="left"/>
            </w:pPr>
            <w:r>
              <w:t xml:space="preserve">artefact-bearing deposit</w:t>
            </w:r>
          </w:p>
        </w:tc>
      </w:tr>
      <w:tr>
        <w:tc>
          <w:p>
            <w:pPr>
              <w:pStyle w:val="Compact"/>
              <w:jc w:val="left"/>
            </w:pPr>
            <w:r>
              <w:t xml:space="preserve">NTU-4315</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563-954</w:t>
            </w:r>
          </w:p>
        </w:tc>
        <w:tc>
          <w:p>
            <w:pPr>
              <w:pStyle w:val="Compact"/>
              <w:jc w:val="left"/>
            </w:pPr>
            <w:r>
              <w:t xml:space="preserve">artefact-bearing deposit</w:t>
            </w:r>
          </w:p>
        </w:tc>
      </w:tr>
      <w:tr>
        <w:tc>
          <w:p>
            <w:pPr>
              <w:pStyle w:val="Compact"/>
              <w:jc w:val="left"/>
            </w:pPr>
            <w:r>
              <w:t xml:space="preserve">NTU-3926</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714-918</w:t>
            </w:r>
          </w:p>
        </w:tc>
        <w:tc>
          <w:p>
            <w:pPr>
              <w:pStyle w:val="Compact"/>
              <w:jc w:val="left"/>
            </w:pPr>
            <w:r>
              <w:t xml:space="preserve">sterile deposit</w:t>
            </w:r>
          </w:p>
        </w:tc>
      </w:tr>
      <w:tr>
        <w:tc>
          <w:p>
            <w:pPr>
              <w:pStyle w:val="Compact"/>
              <w:jc w:val="left"/>
            </w:pPr>
            <w:r>
              <w:t xml:space="preserve">NTU-4421</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706-954</w:t>
            </w:r>
          </w:p>
        </w:tc>
        <w:tc>
          <w:p>
            <w:pPr>
              <w:pStyle w:val="Compact"/>
              <w:jc w:val="left"/>
            </w:pPr>
            <w:r>
              <w:t xml:space="preserve">artefact-bearing deposit</w:t>
            </w:r>
          </w:p>
        </w:tc>
      </w:tr>
      <w:tr>
        <w:tc>
          <w:p>
            <w:pPr>
              <w:pStyle w:val="Compact"/>
              <w:jc w:val="left"/>
            </w:pPr>
            <w:r>
              <w:t xml:space="preserve">NTU-4319</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684-1049</w:t>
            </w:r>
          </w:p>
        </w:tc>
        <w:tc>
          <w:p>
            <w:pPr>
              <w:pStyle w:val="Compact"/>
              <w:jc w:val="left"/>
            </w:pPr>
            <w:r>
              <w:t xml:space="preserve">artefact-bearing deposit</w:t>
            </w:r>
          </w:p>
        </w:tc>
      </w:tr>
      <w:tr>
        <w:tc>
          <w:p>
            <w:pPr>
              <w:pStyle w:val="Compact"/>
              <w:jc w:val="left"/>
            </w:pPr>
            <w:r>
              <w:t xml:space="preserve">NTU-4430</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796-1057</w:t>
            </w:r>
          </w:p>
        </w:tc>
        <w:tc>
          <w:p>
            <w:pPr>
              <w:pStyle w:val="Compact"/>
              <w:jc w:val="left"/>
            </w:pPr>
            <w:r>
              <w:t xml:space="preserve">sterile deposit</w:t>
            </w:r>
          </w:p>
        </w:tc>
      </w:tr>
      <w:tr>
        <w:tc>
          <w:p>
            <w:pPr>
              <w:pStyle w:val="Compact"/>
              <w:jc w:val="left"/>
            </w:pPr>
            <w:r>
              <w:t xml:space="preserve">NTU-3788</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853-1052</w:t>
            </w:r>
          </w:p>
        </w:tc>
        <w:tc>
          <w:p>
            <w:pPr>
              <w:pStyle w:val="Compact"/>
              <w:jc w:val="left"/>
            </w:pPr>
            <w:r>
              <w:t xml:space="preserve">artefact-bearing deposit</w:t>
            </w:r>
          </w:p>
        </w:tc>
      </w:tr>
      <w:tr>
        <w:tc>
          <w:p>
            <w:pPr>
              <w:pStyle w:val="Compact"/>
              <w:jc w:val="left"/>
            </w:pPr>
            <w:r>
              <w:t xml:space="preserve">NTU-4422</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770-1150</w:t>
            </w:r>
          </w:p>
        </w:tc>
        <w:tc>
          <w:p>
            <w:pPr>
              <w:pStyle w:val="Compact"/>
              <w:jc w:val="left"/>
            </w:pPr>
            <w:r>
              <w:t xml:space="preserve">artefact-bearing deposit</w:t>
            </w:r>
          </w:p>
        </w:tc>
      </w:tr>
      <w:tr>
        <w:tc>
          <w:p>
            <w:pPr>
              <w:pStyle w:val="Compact"/>
              <w:jc w:val="left"/>
            </w:pPr>
            <w:r>
              <w:t xml:space="preserve">NTU-4428</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801-1226</w:t>
            </w:r>
          </w:p>
        </w:tc>
        <w:tc>
          <w:p>
            <w:pPr>
              <w:pStyle w:val="Compact"/>
              <w:jc w:val="left"/>
            </w:pPr>
            <w:r>
              <w:t xml:space="preserve">artefact-bearing deposit</w:t>
            </w:r>
          </w:p>
        </w:tc>
      </w:tr>
      <w:tr>
        <w:tc>
          <w:p>
            <w:pPr>
              <w:pStyle w:val="Compact"/>
              <w:jc w:val="left"/>
            </w:pPr>
            <w:r>
              <w:t xml:space="preserve">NTU-4427</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956-1258</w:t>
            </w:r>
          </w:p>
        </w:tc>
        <w:tc>
          <w:p>
            <w:pPr>
              <w:pStyle w:val="Compact"/>
              <w:jc w:val="left"/>
            </w:pPr>
            <w:r>
              <w:t xml:space="preserve">artefact-bearing deposit</w:t>
            </w:r>
          </w:p>
        </w:tc>
      </w:tr>
      <w:tr>
        <w:tc>
          <w:p>
            <w:pPr>
              <w:pStyle w:val="Compact"/>
              <w:jc w:val="left"/>
            </w:pPr>
            <w:r>
              <w:t xml:space="preserve">NTU-4316</w:t>
            </w:r>
          </w:p>
        </w:tc>
        <w:tc>
          <w:p>
            <w:pPr>
              <w:pStyle w:val="Compact"/>
              <w:jc w:val="left"/>
            </w:pPr>
            <w:r>
              <w:t xml:space="preserve">P019-L5</w:t>
            </w:r>
          </w:p>
        </w:tc>
        <w:tc>
          <w:p>
            <w:pPr>
              <w:pStyle w:val="Compact"/>
              <w:jc w:val="left"/>
            </w:pPr>
            <w:r>
              <w:t xml:space="preserve">-100 to -120</w:t>
            </w:r>
          </w:p>
        </w:tc>
        <w:tc>
          <w:p>
            <w:pPr>
              <w:pStyle w:val="Compact"/>
              <w:jc w:val="left"/>
            </w:pPr>
            <w:r>
              <w:t xml:space="preserve">1190±70</w:t>
            </w:r>
          </w:p>
        </w:tc>
        <w:tc>
          <w:p>
            <w:pPr>
              <w:pStyle w:val="Compact"/>
              <w:jc w:val="left"/>
            </w:pPr>
            <w:r>
              <w:t xml:space="preserve">967-1264</w:t>
            </w:r>
          </w:p>
        </w:tc>
        <w:tc>
          <w:p>
            <w:pPr>
              <w:pStyle w:val="Compact"/>
              <w:jc w:val="left"/>
            </w:pPr>
            <w:r>
              <w:t xml:space="preserve">burial M066</w:t>
            </w:r>
          </w:p>
        </w:tc>
      </w:tr>
      <w:tr>
        <w:tc>
          <w:p>
            <w:pPr>
              <w:pStyle w:val="Compact"/>
              <w:jc w:val="left"/>
            </w:pPr>
            <w:r>
              <w:t xml:space="preserve">NTU-3792</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1075-1263</w:t>
            </w:r>
          </w:p>
        </w:tc>
        <w:tc>
          <w:p>
            <w:pPr>
              <w:pStyle w:val="Compact"/>
              <w:jc w:val="left"/>
            </w:pPr>
            <w:r>
              <w:t xml:space="preserve">artefact-bearing deposit</w:t>
            </w:r>
          </w:p>
        </w:tc>
      </w:tr>
      <w:tr>
        <w:tc>
          <w:p>
            <w:pPr>
              <w:pStyle w:val="Compact"/>
              <w:jc w:val="left"/>
            </w:pPr>
            <w:r>
              <w:t xml:space="preserve">NTU-4434</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1292-1526</w:t>
            </w:r>
          </w:p>
        </w:tc>
        <w:tc>
          <w:p>
            <w:pPr>
              <w:pStyle w:val="Compact"/>
              <w:jc w:val="left"/>
            </w:pPr>
            <w:r>
              <w:t xml:space="preserve">artefact-bearing deposit</w:t>
            </w:r>
          </w:p>
        </w:tc>
      </w:tr>
      <w:tr>
        <w:tc>
          <w:p>
            <w:pPr>
              <w:pStyle w:val="Compact"/>
              <w:jc w:val="left"/>
            </w:pPr>
            <w:r>
              <w:t xml:space="preserve">NTU-4321</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1560-2082</w:t>
            </w:r>
          </w:p>
        </w:tc>
        <w:tc>
          <w:p>
            <w:pPr>
              <w:pStyle w:val="Compact"/>
              <w:jc w:val="left"/>
            </w:pPr>
            <w:r>
              <w:t xml:space="preserve">artefact-bearing deposit</w:t>
            </w:r>
          </w:p>
        </w:tc>
      </w:tr>
    </w:tbl>
    <w:p>
      <w:pPr>
        <w:pStyle w:val="Heading1"/>
      </w:pPr>
      <w:bookmarkStart w:id="28" w:name="the-personal-ornaments"/>
      <w:r>
        <w:t xml:space="preserve">The personal ornaments</w:t>
      </w:r>
      <w:bookmarkEnd w:id="28"/>
    </w:p>
    <w:p>
      <w:pPr>
        <w:pStyle w:val="FirstParagraph"/>
      </w:pPr>
      <w:r>
        <w:t xml:space="preserve">Ornaments (Figure</w:t>
      </w:r>
      <w:r>
        <w:t xml:space="preserve"> </w:t>
      </w:r>
      <w:r>
        <w:t xml:space="preserve">4</w:t>
      </w:r>
      <w:r>
        <w:t xml:space="preserve">) were found in a variety of archaeological contexts including post-holes area, burials, and middens. For the ornament categories, we follow the well-established topology based on raw materials and shapes for the region of northeastern Taiwan</w:t>
      </w:r>
      <w:r>
        <w:t xml:space="preserve"> </w:t>
      </w:r>
      <w:r>
        <w:t xml:space="preserve">(Chen 2007; National Musuem of Taiwan History 2005)</w:t>
      </w:r>
      <w:r>
        <w:t xml:space="preserve">. This study focuses on 406 ornaments from 40 sampling squares located at the main habitation areas of Kiwulan, indicated by aligned post-holes with</w:t>
      </w:r>
      <w:r>
        <w:t xml:space="preserve"> </w:t>
      </w:r>
      <w:r>
        <w:rPr>
          <w:i/>
        </w:rPr>
        <w:t xml:space="preserve">in-situ</w:t>
      </w:r>
      <w:r>
        <w:t xml:space="preserve"> </w:t>
      </w:r>
      <w:r>
        <w:t xml:space="preserve">posts (Figure</w:t>
      </w:r>
      <w:r>
        <w:t xml:space="preserve"> </w:t>
      </w:r>
      <w:r>
        <w:t xml:space="preserve">2</w:t>
      </w:r>
      <w:r>
        <w:t xml:space="preserve">).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Intact ornaments are commonly found in burials used as personal adornment, indicating the property of ornaments as prestige goods. In general, there are some differences between the number of gold-foil beads, carnelian beads, and glass beads across burials. For example, over a thousand beads are found in a few burials, but none is found in some burials. This is also because of the presence of bead strands or patterned bands of beads, which sometimes contain thousands of beads in an individual burial</w:t>
      </w:r>
      <w:r>
        <w:t xml:space="preserve"> </w:t>
      </w:r>
      <w:r>
        <w:t xml:space="preserve">(Chen 2007)</w:t>
      </w:r>
      <w:r>
        <w:t xml:space="preserve">. The uneven distribution of beads indicate some social differentiation, but a full discussion of the burial data is beyond the scope of this paper.</w:t>
      </w:r>
    </w:p>
    <w:p>
      <w:pPr>
        <w:pStyle w:val="BodyText"/>
      </w:pPr>
      <w:r>
        <w:t xml:space="preserve">We focus on ornaments from the habitation contexts (Figure</w:t>
      </w:r>
      <w:r>
        <w:t xml:space="preserve"> </w:t>
      </w:r>
      <w:r>
        <w:t xml:space="preserve">5</w:t>
      </w:r>
      <w:r>
        <w:t xml:space="preserve">, Table</w:t>
      </w:r>
      <w:r>
        <w:t xml:space="preserve"> </w:t>
      </w:r>
      <w:r>
        <w:t xml:space="preserve">2</w:t>
      </w:r>
      <w:r>
        <w:t xml:space="preserve">) because these give us the greatest spatial and temporal representation across the three time periods, and so are most informative of social inequality as indicated by uneven distributions of ornaments. The burials are excluded because most burials from the sampling area date to the European period (n = 21), limiting the usefulness of comparisons between the periods. A possible limitation to our chronological resolution is that ornaments could be heirlooms inherited over multiple generations and well-preserved for a long time. This is difficult to rule out completely, but we consider that because there is no continuous increase in ornament frequency over time, we conclude that accumulation and discard of ornaments is not constant. Thus, we assume that changes in the abundance of ornaments reflect relatively continuous discard behaviors rather than accumulations due to collecting of heirlooms.</w:t>
      </w:r>
    </w:p>
    <w:p>
      <w:pPr>
        <w:pStyle w:val="CaptionedFigure"/>
      </w:pPr>
      <w:r>
        <w:drawing>
          <wp:inline>
            <wp:extent cx="5334000" cy="7134941"/>
            <wp:effectExtent b="0" l="0" r="0" t="0"/>
            <wp:docPr descr="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 title="" id="1" name="Picture"/>
            <a:graphic>
              <a:graphicData uri="http://schemas.openxmlformats.org/drawingml/2006/picture">
                <pic:pic>
                  <pic:nvPicPr>
                    <pic:cNvPr descr="/Users/bmarwick/Desktop/kwl-ornaments/analysis/figures/ornament_edit.png" id="0" name="Picture"/>
                    <pic:cNvPicPr>
                      <a:picLocks noChangeArrowheads="1" noChangeAspect="1"/>
                    </pic:cNvPicPr>
                  </pic:nvPicPr>
                  <pic:blipFill>
                    <a:blip r:embed="rId29"/>
                    <a:stretch>
                      <a:fillRect/>
                    </a:stretch>
                  </pic:blipFill>
                  <pic:spPr bwMode="auto">
                    <a:xfrm>
                      <a:off x="0" y="0"/>
                      <a:ext cx="5334000" cy="7134941"/>
                    </a:xfrm>
                    <a:prstGeom prst="rect">
                      <a:avLst/>
                    </a:prstGeom>
                    <a:noFill/>
                    <a:ln w="9525">
                      <a:noFill/>
                      <a:headEnd/>
                      <a:tailEnd/>
                    </a:ln>
                  </pic:spPr>
                </pic:pic>
              </a:graphicData>
            </a:graphic>
          </wp:inline>
        </w:drawing>
      </w:r>
    </w:p>
    <w:p>
      <w:pPr>
        <w:pStyle w:val="ImageCaption"/>
      </w:pPr>
      <w:r>
        <w:t xml:space="preserve">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w:t>
      </w:r>
    </w:p>
    <w:p>
      <w:pPr>
        <w:pStyle w:val="CaptionedFigure"/>
      </w:pPr>
      <w:r>
        <w:drawing>
          <wp:inline>
            <wp:extent cx="5334000" cy="2370666"/>
            <wp:effectExtent b="0" l="0" r="0" t="0"/>
            <wp:docPr descr="Figure 5: Frequency of the major class of ornaments at Kiwulan. Frequency represents artifact counts totalizaing three periods" title="" id="1" name="Picture"/>
            <a:graphic>
              <a:graphicData uri="http://schemas.openxmlformats.org/drawingml/2006/picture">
                <pic:pic>
                  <pic:nvPicPr>
                    <pic:cNvPr descr="/Users/bmarwick/Desktop/kwl-ornaments/analysis/figures/plot-ornaments-count.jpg" id="0" name="Picture"/>
                    <pic:cNvPicPr>
                      <a:picLocks noChangeArrowheads="1" noChangeAspect="1"/>
                    </pic:cNvPicPr>
                  </pic:nvPicPr>
                  <pic:blipFill>
                    <a:blip r:embed="rId30"/>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5: Frequency of the major class of ornaments at Kiwulan. Frequency represents artifact counts totalizaing three periods</w:t>
      </w:r>
    </w:p>
    <w:p>
      <w:pPr>
        <w:pStyle w:val="TableCaption"/>
      </w:pPr>
      <w:r>
        <w:t xml:space="preserve">Table 2: Frequencies of ornaments by subtype at Kiwulan. Frequency represents artifact counts</w:t>
      </w:r>
    </w:p>
    <w:tbl>
      <w:tblPr>
        <w:tblStyle w:val="Table"/>
        <w:tblW w:type="pct" w:w="0.0"/>
        <w:tblLook w:firstRow="1"/>
        <w:tblCaption w:val="Table 2: Frequencies of ornaments by subtype at Kiwulan. Frequency represents arti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Carnelian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Carnelian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Carnelian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Carnelian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Gold-foil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Metal 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Metal 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Heading1"/>
      </w:pPr>
      <w:bookmarkStart w:id="31" w:name="X1d9039aecbbcb44c2dfa3a9268a6c9535658f66"/>
      <w:r>
        <w:t xml:space="preserve">Reproducibility and open source materials</w:t>
      </w:r>
      <w:bookmarkEnd w:id="31"/>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visualizations contained in this paper is included in the Supplementary Online Materials at</w:t>
      </w:r>
      <w:r>
        <w:t xml:space="preserve"> </w:t>
      </w:r>
      <w:hyperlink r:id="rId32">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Heading1"/>
      </w:pPr>
      <w:bookmarkStart w:id="33" w:name="results"/>
      <w:r>
        <w:t xml:space="preserve">Results</w:t>
      </w:r>
      <w:bookmarkEnd w:id="33"/>
    </w:p>
    <w:p>
      <w:pPr>
        <w:pStyle w:val="Heading2"/>
      </w:pPr>
      <w:bookmarkStart w:id="34" w:name="Xe9b08508304d5ab66c39541369971fb4444a0c4"/>
      <w:r>
        <w:t xml:space="preserve">Changes in the frequencies of ornament types over time</w:t>
      </w:r>
      <w:bookmarkEnd w:id="34"/>
    </w:p>
    <w:p>
      <w:pPr>
        <w:pStyle w:val="CaptionedFigure"/>
      </w:pPr>
      <w:r>
        <w:drawing>
          <wp:inline>
            <wp:extent cx="5334000" cy="1974316"/>
            <wp:effectExtent b="0" l="0" r="0" t="0"/>
            <wp:docPr descr="Figure 6: Frequency of the major ornament types across different time periods." title="" id="1" name="Picture"/>
            <a:graphic>
              <a:graphicData uri="http://schemas.openxmlformats.org/drawingml/2006/picture">
                <pic:pic>
                  <pic:nvPicPr>
                    <pic:cNvPr descr="/Users/bmarwick/Desktop/kwl-ornaments/analysis/figures/plot-ornaments-count-three-periods.jpg" id="0" name="Picture"/>
                    <pic:cNvPicPr>
                      <a:picLocks noChangeArrowheads="1" noChangeAspect="1"/>
                    </pic:cNvPicPr>
                  </pic:nvPicPr>
                  <pic:blipFill>
                    <a:blip r:embed="rId35"/>
                    <a:stretch>
                      <a:fillRect/>
                    </a:stretch>
                  </pic:blipFill>
                  <pic:spPr bwMode="auto">
                    <a:xfrm>
                      <a:off x="0" y="0"/>
                      <a:ext cx="5334000" cy="1974316"/>
                    </a:xfrm>
                    <a:prstGeom prst="rect">
                      <a:avLst/>
                    </a:prstGeom>
                    <a:noFill/>
                    <a:ln w="9525">
                      <a:noFill/>
                      <a:headEnd/>
                      <a:tailEnd/>
                    </a:ln>
                  </pic:spPr>
                </pic:pic>
              </a:graphicData>
            </a:graphic>
          </wp:inline>
        </w:drawing>
      </w:r>
    </w:p>
    <w:p>
      <w:pPr>
        <w:pStyle w:val="ImageCaption"/>
      </w:pPr>
      <w:r>
        <w:t xml:space="preserve">Figure 6: Frequency of the major ornament types across different time periods.</w:t>
      </w:r>
    </w:p>
    <w:p>
      <w:pPr>
        <w:pStyle w:val="BodyText"/>
      </w:pPr>
      <w:r>
        <w:t xml:space="preserve">Figure</w:t>
      </w:r>
      <w:r>
        <w:t xml:space="preserve"> </w:t>
      </w:r>
      <w:r>
        <w:t xml:space="preserve">6</w:t>
      </w:r>
      <w:r>
        <w:t xml:space="preserve"> </w:t>
      </w:r>
      <w:r>
        <w:t xml:space="preserve">shows the comparison of frequencies of the major classes of ornaments for different time periods at Kiwulan. The difference in frequencies between the three time periods reflect significant differences in the use of ornaments (chi-square = 71.82, df = 8, p-value =</w:t>
      </w:r>
      <w:r>
        <w:t xml:space="preserve"> </w:t>
      </w:r>
      <m:oMath>
        <m:r>
          <m:t>2.14</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 To model the number of ornaments as a function of the mass of ceramics in each period, we used a Poisson GLM with a log link function. The model reveals that ceramic abundance strongly predicts the number of ornaments (β =</w:t>
      </w:r>
      <w:r>
        <w:t xml:space="preserve"> </w:t>
      </w:r>
      <m:oMath>
        <m:r>
          <m:t>1.94</m:t>
        </m:r>
        <m:r>
          <m:t>×</m:t>
        </m:r>
        <m:sSup>
          <m:e>
            <m:r>
              <m:t>10</m:t>
            </m:r>
          </m:e>
          <m:sup>
            <m:r>
              <m:t>−</m:t>
            </m:r>
            <m:r>
              <m:t>5</m:t>
            </m:r>
          </m:sup>
        </m:sSup>
      </m:oMath>
      <w:r>
        <w:t xml:space="preserve">, p =</w:t>
      </w:r>
      <w:r>
        <w:t xml:space="preserve"> </w:t>
      </w:r>
      <m:oMath>
        <m:r>
          <m:t>4.225</m:t>
        </m:r>
        <m:r>
          <m:t>×</m:t>
        </m:r>
        <m:sSup>
          <m:e>
            <m:r>
              <m:t>10</m:t>
            </m:r>
          </m:e>
          <m:sup>
            <m:r>
              <m:t>−</m:t>
            </m:r>
            <m:r>
              <m:t>29</m:t>
            </m:r>
          </m:sup>
        </m:sSup>
      </m:oMath>
      <w:r>
        <w:t xml:space="preserve">). If ceramic abundance is a suitable proxy for population at Kiwulan due to its basic role as cooking vessels, then ornament quantities per period may be influenced by the number of people living at the site.</w:t>
      </w:r>
    </w:p>
    <w:p>
      <w:pPr>
        <w:pStyle w:val="CaptionedFigure"/>
      </w:pPr>
      <w:r>
        <w:drawing>
          <wp:inline>
            <wp:extent cx="5334000" cy="3754547"/>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bmarwick/Desktop/kwl-ornaments/analysis/figures/plot-multi-types-by-period.jpg" id="0" name="Picture"/>
                    <pic:cNvPicPr>
                      <a:picLocks noChangeArrowheads="1" noChangeAspect="1"/>
                    </pic:cNvPicPr>
                  </pic:nvPicPr>
                  <pic:blipFill>
                    <a:blip r:embed="rId36"/>
                    <a:stretch>
                      <a:fillRect/>
                    </a:stretch>
                  </pic:blipFill>
                  <pic:spPr bwMode="auto">
                    <a:xfrm>
                      <a:off x="0" y="0"/>
                      <a:ext cx="5334000" cy="3754547"/>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Figure</w:t>
      </w:r>
      <w:r>
        <w:t xml:space="preserve"> </w:t>
      </w:r>
      <w:r>
        <w:t xml:space="preserve">7</w:t>
      </w:r>
      <w:r>
        <w:t xml:space="preserve"> </w:t>
      </w:r>
      <w:r>
        <w:t xml:space="preserve">shows the distribution of frequencies for subtypes in each major class. Spearman’s correlation test shows that there is no significant relationship between diversity of subtypes and sample size (S = 173.16, rho = 0.39, p =</w:t>
      </w:r>
      <w:r>
        <w:t xml:space="preserve"> </w:t>
      </w:r>
      <m:oMath>
        <m:r>
          <m:t>0.20438</m:t>
        </m:r>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presenting as small (0.5-1 cm) or medium (1-2 cm), they have a wide variety of colors or patterns mostly made by a winding technique and with high lead content indicating possibly from China</w:t>
      </w:r>
      <w:r>
        <w:t xml:space="preserve"> </w:t>
      </w:r>
      <w:r>
        <w:t xml:space="preserve">(Cheng 2008)</w:t>
      </w:r>
      <w:r>
        <w:t xml:space="preserve">.</w:t>
      </w:r>
    </w:p>
    <w:p>
      <w:pPr>
        <w:pStyle w:val="BodyText"/>
      </w:pPr>
      <w:r>
        <w:t xml:space="preserve">Although we are not certain of the specific origin of all kinds of beads, research suggests that glass beads and metal ornaments have similar production techniques and composition to those found in China, while gold-foil beads may relate to the economic activities of the Spanish in the South China Sea region</w:t>
      </w:r>
      <w:r>
        <w:t xml:space="preserve"> </w:t>
      </w:r>
      <w:r>
        <w:t xml:space="preserve">(Chen 2011; Wang 2018)</w:t>
      </w:r>
      <w:r>
        <w:t xml:space="preserve">. There seem to be no obvious changes in the sources of glass beads or metal ornaments at different phases in the upper component of Kiwulan (1350-1850 AD). However, the glass beads from the lower component (650-1150 AD) demonstrate the composition of m-Na-Al glass and soda plant ash glass that are subtypes of the Indo-Pacific beads, frequently seen in Southeast Asia</w:t>
      </w:r>
      <w:r>
        <w:t xml:space="preserve">(Carter 2016; Francis 2002; Wang &amp; Jackson 2014)</w:t>
      </w:r>
      <w:r>
        <w:t xml:space="preserve">. A transition in the origin of glass beads from mainly Southeast Asia to multiple regions including China might indicate different trading networks. A regional network in the South China Sea in the earlier period and later involved in a larger scale trading network stimulated by the Europeans and the Chinese</w:t>
      </w:r>
      <w:r>
        <w:t xml:space="preserve"> </w:t>
      </w:r>
      <w:r>
        <w:t xml:space="preserve">(Hung &amp; Chao 2016; Wang &amp; Liu 2007)</w:t>
      </w:r>
      <w:r>
        <w:t xml:space="preserve">.</w:t>
      </w:r>
    </w:p>
    <w:p>
      <w:pPr>
        <w:pStyle w:val="Heading2"/>
      </w:pPr>
      <w:bookmarkStart w:id="37" w:name="X144b6335b7b3596320742f35c7665fd9e0c18da"/>
      <w:r>
        <w:t xml:space="preserve">Changes in patterns of the spatial distribution of ornament types</w:t>
      </w:r>
      <w:bookmarkEnd w:id="37"/>
    </w:p>
    <w:p>
      <w:pPr>
        <w:pStyle w:val="CaptionedFigure"/>
      </w:pPr>
      <w:r>
        <w:drawing>
          <wp:inline>
            <wp:extent cx="5334000" cy="1224745"/>
            <wp:effectExtent b="0" l="0" r="0" t="0"/>
            <wp:docPr descr="Figure 8: Spatial densities of all class of ornament by time periods." title="" id="1" name="Picture"/>
            <a:graphic>
              <a:graphicData uri="http://schemas.openxmlformats.org/drawingml/2006/picture">
                <pic:pic>
                  <pic:nvPicPr>
                    <pic:cNvPr descr="/Users/bmarwick/Desktop/kwl-ornaments/analysis/figures/plot-spatial-distribution-all-ornaments-by-period.jpg" id="0" name="Picture"/>
                    <pic:cNvPicPr>
                      <a:picLocks noChangeArrowheads="1" noChangeAspect="1"/>
                    </pic:cNvPicPr>
                  </pic:nvPicPr>
                  <pic:blipFill>
                    <a:blip r:embed="rId38"/>
                    <a:stretch>
                      <a:fillRect/>
                    </a:stretch>
                  </pic:blipFill>
                  <pic:spPr bwMode="auto">
                    <a:xfrm>
                      <a:off x="0" y="0"/>
                      <a:ext cx="5334000" cy="1224745"/>
                    </a:xfrm>
                    <a:prstGeom prst="rect">
                      <a:avLst/>
                    </a:prstGeom>
                    <a:noFill/>
                    <a:ln w="9525">
                      <a:noFill/>
                      <a:headEnd/>
                      <a:tailEnd/>
                    </a:ln>
                  </pic:spPr>
                </pic:pic>
              </a:graphicData>
            </a:graphic>
          </wp:inline>
        </w:drawing>
      </w:r>
    </w:p>
    <w:p>
      <w:pPr>
        <w:pStyle w:val="ImageCaption"/>
      </w:pPr>
      <w:r>
        <w:t xml:space="preserve">Figure 8: Spatial densities of all class of ornament by time periods.</w:t>
      </w:r>
    </w:p>
    <w:p>
      <w:pPr>
        <w:pStyle w:val="CaptionedFigure"/>
      </w:pPr>
      <w:r>
        <w:drawing>
          <wp:inline>
            <wp:extent cx="5334000" cy="3239217"/>
            <wp:effectExtent b="0" l="0" r="0" t="0"/>
            <wp:docPr descr="Figure 9: Spatial densities for ornament class by time periods, only those types with more than 5 pieces are shown here." title="" id="1" name="Picture"/>
            <a:graphic>
              <a:graphicData uri="http://schemas.openxmlformats.org/drawingml/2006/picture">
                <pic:pic>
                  <pic:nvPicPr>
                    <pic:cNvPr descr="/Users/bmarwick/Desktop/kwl-ornaments/analysis/figures/plot-spatial-distribution-some-ornaments-by-period.jpg" id="0" name="Picture"/>
                    <pic:cNvPicPr>
                      <a:picLocks noChangeArrowheads="1" noChangeAspect="1"/>
                    </pic:cNvPicPr>
                  </pic:nvPicPr>
                  <pic:blipFill>
                    <a:blip r:embed="rId39"/>
                    <a:stretch>
                      <a:fillRect/>
                    </a:stretch>
                  </pic:blipFill>
                  <pic:spPr bwMode="auto">
                    <a:xfrm>
                      <a:off x="0" y="0"/>
                      <a:ext cx="5334000" cy="3239217"/>
                    </a:xfrm>
                    <a:prstGeom prst="rect">
                      <a:avLst/>
                    </a:prstGeom>
                    <a:noFill/>
                    <a:ln w="9525">
                      <a:noFill/>
                      <a:headEnd/>
                      <a:tailEnd/>
                    </a:ln>
                  </pic:spPr>
                </pic:pic>
              </a:graphicData>
            </a:graphic>
          </wp:inline>
        </w:drawing>
      </w:r>
    </w:p>
    <w:p>
      <w:pPr>
        <w:pStyle w:val="ImageCaption"/>
      </w:pPr>
      <w:r>
        <w:t xml:space="preserve">Figure 9: Spatial densities for ornament class by time periods, only those types with more than 5 pieces are shown here.</w:t>
      </w:r>
    </w:p>
    <w:p>
      <w:pPr>
        <w:pStyle w:val="BodyText"/>
      </w:pPr>
      <w:r>
        <w:t xml:space="preserve">Figure</w:t>
      </w:r>
      <w:r>
        <w:t xml:space="preserve"> </w:t>
      </w:r>
      <w:r>
        <w:t xml:space="preserve">8</w:t>
      </w:r>
      <w:r>
        <w:t xml:space="preserve"> </w:t>
      </w:r>
      <w:r>
        <w:t xml:space="preserve">presents the spatial distribution of all ornaments from the research area for each time period. For deposits predating the European arrival, a greater amount of ornaments were found at the northern and middle parts of the research area. In European period deposits, ornaments were more widespread, with some clusters on the northern part. In units dating to the Chinese period the distribution is more even without clear clusters. Figure</w:t>
      </w:r>
      <w:r>
        <w:t xml:space="preserve"> </w:t>
      </w:r>
      <w:r>
        <w:t xml:space="preserve">9</w:t>
      </w:r>
      <w:r>
        <w:t xml:space="preserve"> </w:t>
      </w:r>
      <w:r>
        <w:t xml:space="preserve">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Heading2"/>
      </w:pPr>
      <w:bookmarkStart w:id="40" w:name="X66189ada9c350873661985c3a8e724a1afcfe56"/>
      <w:r>
        <w:t xml:space="preserve">Point pattern analysis of ornament distribution</w:t>
      </w:r>
      <w:bookmarkEnd w:id="40"/>
    </w:p>
    <w:p>
      <w:pPr>
        <w:pStyle w:val="CaptionedFigure"/>
      </w:pPr>
      <w:r>
        <w:drawing>
          <wp:inline>
            <wp:extent cx="5334000" cy="1579452"/>
            <wp:effectExtent b="0" l="0" r="0" t="0"/>
            <wp:docPr descr="Figure 10: Kernel density map for ornaments by periods, using a bandwidth based on Silverman (1986)’s rule of thumb" title="" id="1" name="Picture"/>
            <a:graphic>
              <a:graphicData uri="http://schemas.openxmlformats.org/drawingml/2006/picture">
                <pic:pic>
                  <pic:nvPicPr>
                    <pic:cNvPr descr="/Users/bmarwick/Desktop/kwl-ornaments/analysis/figures/plot-kde-maps.jpg" id="0" name="Picture"/>
                    <pic:cNvPicPr>
                      <a:picLocks noChangeArrowheads="1" noChangeAspect="1"/>
                    </pic:cNvPicPr>
                  </pic:nvPicPr>
                  <pic:blipFill>
                    <a:blip r:embed="rId41"/>
                    <a:stretch>
                      <a:fillRect/>
                    </a:stretch>
                  </pic:blipFill>
                  <pic:spPr bwMode="auto">
                    <a:xfrm>
                      <a:off x="0" y="0"/>
                      <a:ext cx="5334000" cy="1579452"/>
                    </a:xfrm>
                    <a:prstGeom prst="rect">
                      <a:avLst/>
                    </a:prstGeom>
                    <a:noFill/>
                    <a:ln w="9525">
                      <a:noFill/>
                      <a:headEnd/>
                      <a:tailEnd/>
                    </a:ln>
                  </pic:spPr>
                </pic:pic>
              </a:graphicData>
            </a:graphic>
          </wp:inline>
        </w:drawing>
      </w:r>
    </w:p>
    <w:p>
      <w:pPr>
        <w:pStyle w:val="ImageCaption"/>
      </w:pPr>
      <w:r>
        <w:t xml:space="preserve">Figure 10: Kernel density map for ornaments by periods, using a bandwidth based on Silverman (1986)’s rule of thumb</w:t>
      </w:r>
    </w:p>
    <w:p>
      <w:pPr>
        <w:pStyle w:val="BodyText"/>
      </w:pPr>
      <w:r>
        <w:t xml:space="preserve">The distribution and density of prestige goods across the residential area can provide information on social structure based on the assumption that distribution patterns observed from spatial data can reveal cultural processes</w:t>
      </w:r>
      <w:r>
        <w:t xml:space="preserve"> </w:t>
      </w:r>
      <w:r>
        <w:t xml:space="preserve">(Kintigh &amp; Ammerman 1982)</w:t>
      </w:r>
      <w:r>
        <w:t xml:space="preserve">. The differential accumulation of artifacts, especially high value goods, in many archaeological contexts can reflect social differentiation or hierarchy in a society</w:t>
      </w:r>
      <w:r>
        <w:t xml:space="preserve"> </w:t>
      </w:r>
      <w:r>
        <w:t xml:space="preserve">(Halstead 1993; Orser 1988; Pearson 1993; Trubitt 2003; Wason 2004)</w:t>
      </w:r>
      <w:r>
        <w:t xml:space="preserve">. We used point pattern analysis to assess whether the distribution of artifacts represents hotspots produced by non-random processes</w:t>
      </w:r>
      <w:r>
        <w:t xml:space="preserve"> </w:t>
      </w:r>
      <w:r>
        <w:t xml:space="preserve">(Bevan &amp; Lake 2016; Ducke 2015)</w:t>
      </w:r>
      <w:r>
        <w:t xml:space="preserve">, such as concentrations of ornaments in specific households that might result from social inequality stimulated by a colonial presence. To prepare the ornament location data for point pattern analysis, we assigned each ornament to a random coordinate pair in the square it was recovered from because artifacts from Kiwulan lack exact piece-provenance data. The next step was to divide the ornaments into three time periods. Finally we computed the density maps for each time period for comparison. Density values of artifacts per square meter were calculated for each cell. Here we use kernel density estimation (KDE) for visualization and identification of spatial clusters</w:t>
      </w:r>
      <w:r>
        <w:t xml:space="preserve"> </w:t>
      </w:r>
      <w:r>
        <w:t xml:space="preserve">(Baxter</w:t>
      </w:r>
      <w:r>
        <w:t xml:space="preserve"> </w:t>
      </w:r>
      <w:r>
        <w:rPr>
          <w:i/>
        </w:rPr>
        <w:t xml:space="preserve">et al.</w:t>
      </w:r>
      <w:r>
        <w:t xml:space="preserve"> </w:t>
      </w:r>
      <w:r>
        <w:t xml:space="preserve">1997)</w:t>
      </w:r>
      <w:r>
        <w:t xml:space="preserve">, in this case the core areas of ornaments and surrounding neighborhoods. KDE is a method of spatial analysis that computes the probability of the density of ornaments across space by creating a continuous, smooth density surface across space</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an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making reliable interpretations of intentional human activities at Kiwulan.</w:t>
      </w:r>
    </w:p>
    <w:p>
      <w:pPr>
        <w:pStyle w:val="CaptionedFigure"/>
      </w:pPr>
      <w:r>
        <w:drawing>
          <wp:inline>
            <wp:extent cx="5334000" cy="8895022"/>
            <wp:effectExtent b="0" l="0" r="0" t="0"/>
            <wp:docPr descr="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 title="" id="1" name="Picture"/>
            <a:graphic>
              <a:graphicData uri="http://schemas.openxmlformats.org/drawingml/2006/picture">
                <pic:pic>
                  <pic:nvPicPr>
                    <pic:cNvPr descr="/Users/bmarwick/Desktop/kwl-ornaments/analysis/figures/plot-kde-ann-histograms.jpg" id="0" name="Picture"/>
                    <pic:cNvPicPr>
                      <a:picLocks noChangeArrowheads="1" noChangeAspect="1"/>
                    </pic:cNvPicPr>
                  </pic:nvPicPr>
                  <pic:blipFill>
                    <a:blip r:embed="rId42"/>
                    <a:stretch>
                      <a:fillRect/>
                    </a:stretch>
                  </pic:blipFill>
                  <pic:spPr bwMode="auto">
                    <a:xfrm>
                      <a:off x="0" y="0"/>
                      <a:ext cx="5334000" cy="8895022"/>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artifacts in any category, likely reflecting a smaller population at Kiwulan at this time, making spatial patterns and hotspots difficult to discern with confidence. Our Monte Carlo testing reveals that clustering of ornaments during the European period is highly non-random, potentially indicating different degrees of access to foreign ornaments or a concentration of power to control the distribution of ornaments at Kiwulan during this period.</w:t>
      </w:r>
    </w:p>
    <w:p>
      <w:pPr>
        <w:pStyle w:val="Heading1"/>
      </w:pPr>
      <w:bookmarkStart w:id="43" w:name="discussion"/>
      <w:r>
        <w:t xml:space="preserve">Discussion</w:t>
      </w:r>
      <w:bookmarkEnd w:id="43"/>
    </w:p>
    <w:p>
      <w:pPr>
        <w:pStyle w:val="FirstParagraph"/>
      </w:pPr>
      <w:r>
        <w:t xml:space="preserve">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Those trade ornaments have multiple origins, including Southeast Asia and China, and were first introduced into northeastern Taiwan by Chinese merchants before the 17th century. Later, trade activities became more frequent and intense in the 17th century due to European activities. The greater diversity and quantity of ornaments likely resulted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at Kiwulan may be related to the movement of many Indigenous people southwards to Hualien due to the increasing numbers of Han Chinese immigrants who took over their lands at the end of the 18th century</w:t>
      </w:r>
      <w:r>
        <w:t xml:space="preserve"> </w:t>
      </w:r>
      <w:r>
        <w:t xml:space="preserve">(Chen 2007)</w:t>
      </w:r>
      <w:r>
        <w:t xml:space="preserve">. Houses and burials may also be a useful source of evidence to understand population size but a proper treatment of those is beyond the scope of the paper</w:t>
      </w:r>
    </w:p>
    <w:p>
      <w:pPr>
        <w:pStyle w:val="BodyText"/>
      </w:pPr>
      <w:r>
        <w:t xml:space="preserve">Archaeological contexts show that ornaments are especially abundant in burial contexts serving as grave goods</w:t>
      </w:r>
      <w:r>
        <w:t xml:space="preserve"> </w:t>
      </w:r>
      <w:r>
        <w:t xml:space="preserve">(Chen 2007)</w:t>
      </w:r>
      <w:r>
        <w:t xml:space="preserve">.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w:t>
      </w:r>
      <w:r>
        <w:t xml:space="preserve"> </w:t>
      </w:r>
      <w:r>
        <w:t xml:space="preserve">(Chen 2007; Cheng 2008)</w:t>
      </w:r>
      <w:r>
        <w:t xml:space="preserve">. Based on the finding of that burial,</w:t>
      </w:r>
      <w:r>
        <w:t xml:space="preserve"> </w:t>
      </w:r>
      <w:r>
        <w:t xml:space="preserve">Cheng (2008)</w:t>
      </w:r>
      <w:r>
        <w:t xml:space="preserve"> </w:t>
      </w:r>
      <w:r>
        <w:t xml:space="preserve">proposed a more hierarchical structure of Kiwulan. However,</w:t>
      </w:r>
      <w:r>
        <w:t xml:space="preserve"> </w:t>
      </w:r>
      <w:r>
        <w:t xml:space="preserve">Hsieh (2012)</w:t>
      </w:r>
      <w:r>
        <w:t xml:space="preserve">’s research on burial data suggested a more egalitarian society since a few burials with rich goods are elders that indicate accumulated wealth over time instead of inherited status. Despite the data they used for making inferences are all based on burial contexts, the inferences about Kiwulan social structure are the opposite. Our results can provide an additional insight by focusing on the residential area that demonstrated an uneven distribution of ornaments during the European presence, indicating an increasing social inequality. Nevertheless, we still need to explore and compare with other archaeological records to make a better inference to the social structure of Kiwulan.</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w:t>
      </w:r>
      <w:r>
        <w:t xml:space="preserve"> </w:t>
      </w:r>
      <w:r>
        <w:rPr>
          <w:i/>
        </w:rPr>
        <w:t xml:space="preserve">et al.</w:t>
      </w:r>
      <w:r>
        <w:t xml:space="preserve"> </w:t>
      </w:r>
      <w:r>
        <w:t xml:space="preserve">2010; Drennan</w:t>
      </w:r>
      <w:r>
        <w:t xml:space="preserve"> </w:t>
      </w:r>
      <w:r>
        <w:rPr>
          <w:i/>
        </w:rPr>
        <w:t xml:space="preserve">et al.</w:t>
      </w:r>
      <w:r>
        <w:t xml:space="preserve"> </w:t>
      </w:r>
      <w:r>
        <w:t xml:space="preserve">2010; Feinman 2000)</w:t>
      </w:r>
      <w:r>
        <w:t xml:space="preserve">. The corporate/network model proposed expands traditional hierarchical complexity to provide a comparative basis for distinct strategies for power</w:t>
      </w:r>
      <w:r>
        <w:t xml:space="preserve"> </w:t>
      </w:r>
      <w:r>
        <w:t xml:space="preserve">(Feinman 2000)</w:t>
      </w:r>
      <w:r>
        <w:t xml:space="preserve">.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The Kiwulan ornament data may be interpreted as indicating that Yilan social organization moved from a corporate mode, before the European arrival, to a network mode during European presence. The changes from a less concentrated to a more concentrated distribution of ornaments before and after the presence of Europeans appears consistent with the shift from shared power and wealth to accumulated wealth and monopolization. One possible explanation for the shift could be the long-distance trade network introduced by Europeans. The rarity and the image of colonial power of foreign trade goods resulted in the emergence of competition among ambitious individuals for prestige, wealth, or power through collecting them</w:t>
      </w:r>
      <w:r>
        <w:t xml:space="preserve"> </w:t>
      </w:r>
      <w:r>
        <w:t xml:space="preserve">(Boone 1992; 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That said, the evidence from Kiwulan may be consistent with a variety of scenarios of indigenous-colonial relations. The increasing number and concentrated spatial patterns of ornaments may also indicate a practice of cultural resistance against the European intrusion. Resistance to European economic and political demands may be inferred if ornaments were used as a display of social identity and to emphasize the local customs that had existed before European contact</w:t>
      </w:r>
      <w:r>
        <w:t xml:space="preserve"> </w:t>
      </w:r>
      <w:r>
        <w:t xml:space="preserve">(cf. Rubertone 2000)</w:t>
      </w:r>
      <w:r>
        <w:t xml:space="preserve">. We know the custom of wearing ornaments in Indigenous societies for attending ceremonial events based on the Chinese historical records in the 19th century</w:t>
      </w:r>
      <w:r>
        <w:t xml:space="preserve"> </w:t>
      </w:r>
      <w:r>
        <w:t xml:space="preserve">(Chen 1963; Ke 1993)</w:t>
      </w:r>
      <w:r>
        <w:t xml:space="preserve">. Also, an ethnographic photo photographed by</w:t>
      </w:r>
      <w:r>
        <w:t xml:space="preserve"> </w:t>
      </w:r>
      <w:r>
        <w:t xml:space="preserve">Mackey (1895)</w:t>
      </w:r>
      <w:r>
        <w:t xml:space="preserve">, pp. 306-307 presents a weaving practice by an Indigenous woman at Yilan, who wore beaded necklace and headpiece. This indicates displaying ornaments is part of their culture, and likely to be also used in their daily life according to the photo and the archaeological context where ornaments commonly found in the residential area. This custom might be reinforced during the foreign presence as a form of resistance, but we still need more specific evidence from Kiwulan to prefer resistance as the primary mechanism behind the distribution of ornaments over colonial influence. Another scenario is that ornaments were treated as heirlooms, such as carnelian beads and gold-foil beads, that passed from one generation to the next, accumulating at Kiwulan over time. This process would result in a natural increase in ornaments over time, unrelated to colonial influences. As noted above, this pattern is not a good fit for the ornament distribution at Kiwulan, and adds little value in explaining the shifts in spatial patterns.</w:t>
      </w:r>
    </w:p>
    <w:p>
      <w:pPr>
        <w:pStyle w:val="Heading1"/>
      </w:pPr>
      <w:bookmarkStart w:id="44" w:name="conclusion"/>
      <w:r>
        <w:t xml:space="preserve">Conclusion</w:t>
      </w:r>
      <w:bookmarkEnd w:id="44"/>
    </w:p>
    <w:p>
      <w:pPr>
        <w:pStyle w:val="FirstParagraph"/>
      </w:pPr>
      <w:r>
        <w:t xml:space="preserve">Analyses of the archaeological record at the peripheries of colonial activity offers an opportunity to understand pervasive but not necessarily dominant European colonial processes at remote Indigenous groups</w:t>
      </w:r>
      <w:r>
        <w:t xml:space="preserve"> </w:t>
      </w:r>
      <w:r>
        <w:t xml:space="preserve">(Trabert 2018)</w:t>
      </w:r>
      <w:r>
        <w:t xml:space="preserve">. Similar impacts can be also seen in modern societies today when adopting western products</w:t>
      </w:r>
      <w:r>
        <w:t xml:space="preserve"> </w:t>
      </w:r>
      <w:r>
        <w:t xml:space="preserve">(Al-Ghanim</w:t>
      </w:r>
      <w:r>
        <w:t xml:space="preserve"> </w:t>
      </w:r>
      <w:r>
        <w:rPr>
          <w:i/>
        </w:rPr>
        <w:t xml:space="preserve">et al.</w:t>
      </w:r>
      <w:r>
        <w:t xml:space="preserve"> </w:t>
      </w:r>
      <w:r>
        <w:t xml:space="preserve">2017; Jane 2015)</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reach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exchange network with Chinese merchants, and viewed as prestige goods in the local Indigenous culture. After the arrival of the Europeans, the exotic and powerful image carried by those ornaments may have intensified, further signaling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are symbolic of cultural tradition, but additional evidence is required to confirm this.</w:t>
      </w:r>
    </w:p>
    <w:p>
      <w:pPr>
        <w:pStyle w:val="BodyText"/>
      </w:pPr>
      <w:r>
        <w:t xml:space="preserve">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colonization. It also shows the agency of Indigenous people to incorporate ornaments into their social system and use them in their life or social occasions to display or intensify status differences. We are still far from understanding the full variety of colonial impacts on peripheral Indigenous communities. We have introduced here the corporate/network model for understanding the dynamics of social inequality at Kiwulan, and further provenance analysis of imported ceramics and ornaments such as X-ray fluorescence analysis would provide more information to construct a clear picture of complex trade networks during this periods.</w:t>
      </w:r>
    </w:p>
    <w:p>
      <w:pPr>
        <w:pStyle w:val="Heading1"/>
      </w:pPr>
      <w:bookmarkStart w:id="45" w:name="acknowledgements"/>
      <w:r>
        <w:t xml:space="preserve">Acknowledgements</w:t>
      </w:r>
      <w:bookmarkEnd w:id="45"/>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Chester Fritz Graduate Fellowship and travel grants from the Department of Anthropology at University of Washington. We thank Ben Fitzhugh and Peter Lape for their insightful comments on an early draft. We also acknowledge comments from anonymous reviewers that have greatly improved this manuscript.</w:t>
      </w:r>
    </w:p>
    <w:p>
      <w:pPr>
        <w:pStyle w:val="Heading1"/>
      </w:pPr>
      <w:bookmarkStart w:id="46" w:name="references"/>
      <w:r>
        <w:t xml:space="preserve">References</w:t>
      </w:r>
      <w:bookmarkEnd w:id="46"/>
    </w:p>
    <w:bookmarkStart w:id="136" w:name="refs"/>
    <w:bookmarkStart w:id="47" w:name="ref-Acabado2017"/>
    <w:p>
      <w:pPr>
        <w:pStyle w:val="Bibliography"/>
      </w:pPr>
      <w:r>
        <w:rPr>
          <w:smallCaps/>
        </w:rPr>
        <w:t xml:space="preserve">Acabado</w:t>
      </w:r>
      <w:r>
        <w:t xml:space="preserve">, S. 2017. The archaeology of pericolonialism: Responses of the ‘unconquered’ to spanish conquest and colonialism in Ifugao, Philippines</w:t>
      </w:r>
      <w:r>
        <w:t xml:space="preserve"> </w:t>
      </w:r>
      <w:r>
        <w:rPr>
          <w:i/>
        </w:rPr>
        <w:t xml:space="preserve">International Journal of Historical Archaeology</w:t>
      </w:r>
      <w:r>
        <w:t xml:space="preserve"> </w:t>
      </w:r>
      <w:r>
        <w:t xml:space="preserve">21. Springer: 1–26.</w:t>
      </w:r>
    </w:p>
    <w:bookmarkEnd w:id="47"/>
    <w:bookmarkStart w:id="48" w:name="ref-AlGhanim2017"/>
    <w:p>
      <w:pPr>
        <w:pStyle w:val="Bibliography"/>
      </w:pPr>
      <w:r>
        <w:rPr>
          <w:smallCaps/>
        </w:rPr>
        <w:t xml:space="preserve">Al-Ghanim</w:t>
      </w:r>
      <w:r>
        <w:t xml:space="preserve">, K., A.</w:t>
      </w:r>
      <w:r>
        <w:t xml:space="preserve"> </w:t>
      </w:r>
      <w:r>
        <w:rPr>
          <w:smallCaps/>
        </w:rPr>
        <w:t xml:space="preserve">Gardner</w:t>
      </w:r>
      <w:r>
        <w:t xml:space="preserve">. &amp; S.</w:t>
      </w:r>
      <w:r>
        <w:t xml:space="preserve"> </w:t>
      </w:r>
      <w:r>
        <w:rPr>
          <w:smallCaps/>
        </w:rPr>
        <w:t xml:space="preserve">El-Menshawy</w:t>
      </w:r>
      <w:r>
        <w:t xml:space="preserve">. 2017. The relation between spaces and cultural change: Supermalls and cultural change in Qatari society</w:t>
      </w:r>
      <w:r>
        <w:t xml:space="preserve"> </w:t>
      </w:r>
      <w:r>
        <w:rPr>
          <w:i/>
        </w:rPr>
        <w:t xml:space="preserve">SCIENTIFIC CULTURE</w:t>
      </w:r>
      <w:r>
        <w:t xml:space="preserve"> </w:t>
      </w:r>
      <w:r>
        <w:t xml:space="preserve">3: 21–32.</w:t>
      </w:r>
    </w:p>
    <w:bookmarkEnd w:id="48"/>
    <w:bookmarkStart w:id="49" w:name="ref-Ames2010"/>
    <w:p>
      <w:pPr>
        <w:pStyle w:val="Bibliography"/>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9"/>
    <w:bookmarkStart w:id="50" w:name="ref-Andrade2007"/>
    <w:p>
      <w:pPr>
        <w:pStyle w:val="Bibliography"/>
      </w:pPr>
      <w:r>
        <w:rPr>
          <w:smallCaps/>
        </w:rPr>
        <w:t xml:space="preserve">Andrade</w:t>
      </w:r>
      <w:r>
        <w:t xml:space="preserve">, T. 2007.</w:t>
      </w:r>
      <w:r>
        <w:t xml:space="preserve"> </w:t>
      </w:r>
      <w:r>
        <w:rPr>
          <w:i/>
        </w:rPr>
        <w:t xml:space="preserve">How Taiwan became Chinese: Dutch, Spanish, and Han colonization in the seventeenth century</w:t>
      </w:r>
      <w:r>
        <w:t xml:space="preserve">. New York: Columbia University Press.</w:t>
      </w:r>
    </w:p>
    <w:bookmarkEnd w:id="50"/>
    <w:bookmarkStart w:id="51" w:name="ref-Baxter1997"/>
    <w:p>
      <w:pPr>
        <w:pStyle w:val="Bibliography"/>
      </w:pPr>
      <w:r>
        <w:rPr>
          <w:smallCaps/>
        </w:rPr>
        <w:t xml:space="preserve">Baxter</w:t>
      </w:r>
      <w:r>
        <w:t xml:space="preserve">, M.J., C.C.</w:t>
      </w:r>
      <w:r>
        <w:t xml:space="preserve"> </w:t>
      </w:r>
      <w:r>
        <w:rPr>
          <w:smallCaps/>
        </w:rPr>
        <w:t xml:space="preserve">Beardah</w:t>
      </w:r>
      <w:r>
        <w:t xml:space="preserve">. &amp; R.V.</w:t>
      </w:r>
      <w:r>
        <w:t xml:space="preserve"> </w:t>
      </w:r>
      <w:r>
        <w:rPr>
          <w:smallCaps/>
        </w:rPr>
        <w:t xml:space="preserve">Wright</w:t>
      </w:r>
      <w:r>
        <w:t xml:space="preserve">. 1997. Some archaeological applications of kernel density estimates</w:t>
      </w:r>
      <w:r>
        <w:t xml:space="preserve"> </w:t>
      </w:r>
      <w:r>
        <w:rPr>
          <w:i/>
        </w:rPr>
        <w:t xml:space="preserve">Journal of Archaeological Science</w:t>
      </w:r>
      <w:r>
        <w:t xml:space="preserve"> </w:t>
      </w:r>
      <w:r>
        <w:t xml:space="preserve">24. Elsevier: 347–54.</w:t>
      </w:r>
    </w:p>
    <w:bookmarkEnd w:id="51"/>
    <w:bookmarkStart w:id="52" w:name="ref-Bellina2014"/>
    <w:p>
      <w:pPr>
        <w:pStyle w:val="Bibliography"/>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52"/>
    <w:bookmarkStart w:id="53" w:name="ref-Berrocal2018"/>
    <w:p>
      <w:pPr>
        <w:pStyle w:val="Bibliography"/>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53"/>
    <w:bookmarkStart w:id="54" w:name="ref-Bevan2016"/>
    <w:p>
      <w:pPr>
        <w:pStyle w:val="Bibliography"/>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4"/>
    <w:bookmarkStart w:id="55" w:name="ref-Blusse2000"/>
    <w:p>
      <w:pPr>
        <w:pStyle w:val="Bibliography"/>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5"/>
    <w:bookmarkStart w:id="56" w:name="ref-Bonnier2019"/>
    <w:p>
      <w:pPr>
        <w:pStyle w:val="Bibliography"/>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6"/>
    <w:bookmarkStart w:id="57" w:name="ref-Boone1992"/>
    <w:p>
      <w:pPr>
        <w:pStyle w:val="Bibliography"/>
      </w:pPr>
      <w:r>
        <w:rPr>
          <w:smallCaps/>
        </w:rPr>
        <w:t xml:space="preserve">Boone</w:t>
      </w:r>
      <w:r>
        <w:t xml:space="preserve">, J.L. 1992.</w:t>
      </w:r>
      <w:r>
        <w:t xml:space="preserve"> </w:t>
      </w:r>
      <w:r>
        <w:rPr>
          <w:i/>
        </w:rPr>
        <w:t xml:space="preserve">Competition, conflict, and development of social hierarchies.</w:t>
      </w:r>
      <w:r>
        <w:t xml:space="preserve"> </w:t>
      </w:r>
      <w:r>
        <w:t xml:space="preserve">Evolutionary Ecology and Human Behavior. Aldine de Gruyter, New York.</w:t>
      </w:r>
    </w:p>
    <w:bookmarkEnd w:id="57"/>
    <w:bookmarkStart w:id="58" w:name="ref-Borao2001"/>
    <w:p>
      <w:pPr>
        <w:pStyle w:val="Bibliography"/>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8"/>
    <w:bookmarkStart w:id="59" w:name="ref-Borao2009"/>
    <w:p>
      <w:pPr>
        <w:pStyle w:val="Bibliography"/>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9"/>
    <w:bookmarkStart w:id="60" w:name="ref-Bowles2010"/>
    <w:p>
      <w:pPr>
        <w:pStyle w:val="Bibliography"/>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60"/>
    <w:bookmarkStart w:id="61" w:name="ref-Brumfiel1994"/>
    <w:p>
      <w:pPr>
        <w:pStyle w:val="Bibliography"/>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61"/>
    <w:bookmarkStart w:id="62" w:name="ref-Carter2016"/>
    <w:p>
      <w:pPr>
        <w:pStyle w:val="Bibliography"/>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62"/>
    <w:bookmarkStart w:id="63" w:name="ref-Chen2011"/>
    <w:p>
      <w:pPr>
        <w:pStyle w:val="Bibliography"/>
      </w:pPr>
      <w:r>
        <w:rPr>
          <w:smallCaps/>
        </w:rPr>
        <w:t xml:space="preserve">Chen</w:t>
      </w:r>
      <w:r>
        <w:t xml:space="preserve">, K.-t. 2011. Taiwan diqu chutu tongqi ji xiangguan yiliu zoulun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63"/>
    <w:bookmarkStart w:id="64" w:name="ref-Chen1963"/>
    <w:p>
      <w:pPr>
        <w:pStyle w:val="Bibliography"/>
      </w:pPr>
      <w:r>
        <w:rPr>
          <w:smallCaps/>
        </w:rPr>
        <w:t xml:space="preserve">Chen</w:t>
      </w:r>
      <w:r>
        <w:t xml:space="preserve">, S. 1963.</w:t>
      </w:r>
      <w:r>
        <w:t xml:space="preserve"> </w:t>
      </w:r>
      <w:r>
        <w:rPr>
          <w:i/>
        </w:rPr>
        <w:t xml:space="preserve">Kavalan tingzhi [kavalan culture history]</w:t>
      </w:r>
      <w:r>
        <w:t xml:space="preserve">. Taipei: Economic Research Office, Bank of Taiwan.</w:t>
      </w:r>
    </w:p>
    <w:bookmarkEnd w:id="64"/>
    <w:bookmarkStart w:id="65" w:name="ref-Chen2005"/>
    <w:p>
      <w:pPr>
        <w:pStyle w:val="Bibliography"/>
      </w:pPr>
      <w:r>
        <w:rPr>
          <w:smallCaps/>
        </w:rPr>
        <w:t xml:space="preserve">Chen</w:t>
      </w:r>
      <w:r>
        <w:t xml:space="preserve">, T.-j. 2005.</w:t>
      </w:r>
      <w:r>
        <w:t xml:space="preserve"> </w:t>
      </w:r>
      <w:r>
        <w:rPr>
          <w:i/>
        </w:rPr>
        <w:t xml:space="preserve">Keelung shan yu danshui yang: Dongya haiyu yu taiwan zaoqishi yanjiu, 1400-1700 [Mount Keelung and Danshui Sea: A study of East Asian Seas and the early history of Taiwan from 1400 to 1700]</w:t>
      </w:r>
      <w:r>
        <w:t xml:space="preserve">. Taipei: Lian jing.</w:t>
      </w:r>
    </w:p>
    <w:bookmarkEnd w:id="65"/>
    <w:bookmarkStart w:id="66" w:name="ref-Chen2017"/>
    <w:p>
      <w:pPr>
        <w:pStyle w:val="Bibliography"/>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6"/>
    <w:bookmarkStart w:id="67" w:name="ref-Chen2007"/>
    <w:p>
      <w:pPr>
        <w:pStyle w:val="Bibliography"/>
      </w:pPr>
      <w:r>
        <w:rPr>
          <w:smallCaps/>
        </w:rPr>
        <w:t xml:space="preserve">Chen</w:t>
      </w:r>
      <w:r>
        <w:t xml:space="preserve">, Y.-p. 2007.</w:t>
      </w:r>
      <w:r>
        <w:t xml:space="preserve"> </w:t>
      </w:r>
      <w:r>
        <w:rPr>
          <w:i/>
        </w:rPr>
        <w:t xml:space="preserve">Kiwulan yizhi qiangjiu fajue baogao [the archaeological excavation report of Kiwulan]</w:t>
      </w:r>
      <w:r>
        <w:t xml:space="preserve">. Yilan, Taiwan: Lanyang museum.</w:t>
      </w:r>
    </w:p>
    <w:bookmarkEnd w:id="67"/>
    <w:bookmarkStart w:id="68" w:name="ref-Cheng2008"/>
    <w:p>
      <w:pPr>
        <w:pStyle w:val="Bibliography"/>
      </w:pPr>
      <w:r>
        <w:rPr>
          <w:smallCaps/>
        </w:rPr>
        <w:t xml:space="preserve">Cheng</w:t>
      </w:r>
      <w:r>
        <w:t xml:space="preserve">, C.-F. 2008. Kiwulan yizhi yu Shenei yizhi chutu boli zhu de xiangguan yanjiu [studies of glass beads excavated from Kivalan and Shenei site, Taiwan]. Master’s thesis.</w:t>
      </w:r>
    </w:p>
    <w:bookmarkEnd w:id="68"/>
    <w:bookmarkStart w:id="69" w:name="ref-Chiu2004"/>
    <w:p>
      <w:pPr>
        <w:pStyle w:val="Bibliography"/>
      </w:pPr>
      <w:r>
        <w:rPr>
          <w:smallCaps/>
        </w:rPr>
        <w:t xml:space="preserve">Chiu</w:t>
      </w:r>
      <w:r>
        <w:t xml:space="preserve">, H.-L. 2004. Yilan xian jiaoxi xiang Kiwulan yizhi chutu muzang yanjiu: Maizang hangwei yu wenhua bianqian de guancha [investigations of mortuary behaviors and cultural change of the Kivulan site in I-Lan county]. Master’s thesis.</w:t>
      </w:r>
    </w:p>
    <w:bookmarkEnd w:id="69"/>
    <w:bookmarkStart w:id="70" w:name="ref-Clark1994"/>
    <w:p>
      <w:pPr>
        <w:pStyle w:val="Bibliography"/>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70"/>
    <w:bookmarkStart w:id="71" w:name="ref-Cort2017"/>
    <w:p>
      <w:pPr>
        <w:pStyle w:val="Bibliography"/>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71"/>
    <w:bookmarkStart w:id="72" w:name="ref-Cortegoso2016"/>
    <w:p>
      <w:pPr>
        <w:pStyle w:val="Bibliography"/>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72"/>
    <w:bookmarkStart w:id="73" w:name="ref-Dietler1997"/>
    <w:p>
      <w:pPr>
        <w:pStyle w:val="Bibliography"/>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73"/>
    <w:bookmarkStart w:id="74" w:name="ref-Dietler2005"/>
    <w:p>
      <w:pPr>
        <w:pStyle w:val="Bibliography"/>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74"/>
    <w:bookmarkStart w:id="75" w:name="ref-Dietler2015"/>
    <w:p>
      <w:pPr>
        <w:pStyle w:val="Bibliography"/>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5"/>
    <w:bookmarkStart w:id="76" w:name="ref-Dizon2016"/>
    <w:p>
      <w:pPr>
        <w:pStyle w:val="Bibliography"/>
      </w:pPr>
      <w:r>
        <w:rPr>
          <w:smallCaps/>
        </w:rPr>
        <w:t xml:space="preserve">Dizon</w:t>
      </w:r>
      <w:r>
        <w:t xml:space="preserve">, E.Z. 2016. Underwater archaeology of the San Diego a 1600 Spanish Galleon in the Philippines, in</w:t>
      </w:r>
      <w:r>
        <w:t xml:space="preserve"> </w:t>
      </w:r>
      <w:r>
        <w:rPr>
          <w:i/>
        </w:rPr>
        <w:t xml:space="preserve">Early navigation in the asia-pacific region</w:t>
      </w:r>
      <w:r>
        <w:t xml:space="preserve">: 91–102. Springer.</w:t>
      </w:r>
    </w:p>
    <w:bookmarkEnd w:id="76"/>
    <w:bookmarkStart w:id="77" w:name="ref-Drennan2010"/>
    <w:p>
      <w:pPr>
        <w:pStyle w:val="Bibliography"/>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77"/>
    <w:bookmarkStart w:id="78" w:name="ref-Ducke2015"/>
    <w:p>
      <w:pPr>
        <w:pStyle w:val="Bibliography"/>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8"/>
    <w:bookmarkStart w:id="79" w:name="ref-Feinman2000"/>
    <w:p>
      <w:pPr>
        <w:pStyle w:val="Bibliography"/>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9"/>
    <w:bookmarkStart w:id="80" w:name="ref-Francis2002"/>
    <w:p>
      <w:pPr>
        <w:pStyle w:val="Bibliography"/>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80"/>
    <w:bookmarkStart w:id="81" w:name="ref-Galloway2006"/>
    <w:p>
      <w:pPr>
        <w:pStyle w:val="Bibliography"/>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81"/>
    <w:bookmarkStart w:id="82" w:name="ref-Gan2006"/>
    <w:p>
      <w:pPr>
        <w:pStyle w:val="Bibliography"/>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82"/>
    <w:bookmarkStart w:id="83" w:name="ref-Given2004"/>
    <w:p>
      <w:pPr>
        <w:pStyle w:val="Bibliography"/>
      </w:pPr>
      <w:r>
        <w:rPr>
          <w:smallCaps/>
        </w:rPr>
        <w:t xml:space="preserve">Given</w:t>
      </w:r>
      <w:r>
        <w:t xml:space="preserve">, M. 2004.</w:t>
      </w:r>
      <w:r>
        <w:t xml:space="preserve"> </w:t>
      </w:r>
      <w:r>
        <w:rPr>
          <w:i/>
        </w:rPr>
        <w:t xml:space="preserve">The archaeology of the colonized</w:t>
      </w:r>
      <w:r>
        <w:t xml:space="preserve">. London; New York: Routledge.</w:t>
      </w:r>
    </w:p>
    <w:bookmarkEnd w:id="83"/>
    <w:bookmarkStart w:id="84" w:name="ref-Grave2013"/>
    <w:p>
      <w:pPr>
        <w:pStyle w:val="Bibliography"/>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84"/>
    <w:bookmarkStart w:id="85" w:name="ref-Halstead1993"/>
    <w:p>
      <w:pPr>
        <w:pStyle w:val="Bibliography"/>
      </w:pPr>
      <w:r>
        <w:rPr>
          <w:smallCaps/>
        </w:rPr>
        <w:t xml:space="preserve">Halstead</w:t>
      </w:r>
      <w:r>
        <w:t xml:space="preserve">, P. 1993. Spondylus shell ornaments from late Neolithic Dimini, Greece: Specialized manufacture or unequal accumulation?</w:t>
      </w:r>
      <w:r>
        <w:t xml:space="preserve"> </w:t>
      </w:r>
      <w:r>
        <w:rPr>
          <w:i/>
        </w:rPr>
        <w:t xml:space="preserve">Antiquity</w:t>
      </w:r>
      <w:r>
        <w:t xml:space="preserve"> </w:t>
      </w:r>
      <w:r>
        <w:t xml:space="preserve">67. Cambridge University Press: 603–9.</w:t>
      </w:r>
    </w:p>
    <w:bookmarkEnd w:id="85"/>
    <w:bookmarkStart w:id="86" w:name="ref-Hsieh2009"/>
    <w:p>
      <w:pPr>
        <w:pStyle w:val="Bibliography"/>
      </w:pPr>
      <w:r>
        <w:rPr>
          <w:smallCaps/>
        </w:rPr>
        <w:t xml:space="preserve">Hsieh</w:t>
      </w:r>
      <w:r>
        <w:t xml:space="preserve">, E. 2009. Yilan Kiwulan yizhi chutu wailai taociqi zhi xiangguan yanjiu [the study of imported ceramics excavated at the Ki-Wu-Lan site, I-lan]. Master’s thesis.</w:t>
      </w:r>
    </w:p>
    <w:bookmarkEnd w:id="86"/>
    <w:bookmarkStart w:id="87" w:name="ref-Hsieh2012"/>
    <w:p>
      <w:pPr>
        <w:pStyle w:val="Bibliography"/>
      </w:pPr>
      <w:r>
        <w:t xml:space="preserve">— 2012. You peizangpin de lianghua yanjiu kan Kiwulan yizhi shang wenhuaceng zaoqi neibu de shehui guanxi [exploring the social relation: A quantitative analysis of burial goods for the upper component of Kiwulan]. Lan-Yan Museum, The Institute of Yilan County History.</w:t>
      </w:r>
    </w:p>
    <w:bookmarkEnd w:id="87"/>
    <w:bookmarkStart w:id="88" w:name="ref-Hsieh1995"/>
    <w:p>
      <w:pPr>
        <w:pStyle w:val="Bibliography"/>
      </w:pPr>
      <w:r>
        <w:rPr>
          <w:smallCaps/>
        </w:rPr>
        <w:t xml:space="preserve">Hsieh</w:t>
      </w:r>
      <w:r>
        <w:t xml:space="preserve">, M.-L. 1995. Anping hu zouyi [discussion on Anping jars]</w:t>
      </w:r>
      <w:r>
        <w:t xml:space="preserve"> </w:t>
      </w:r>
      <w:r>
        <w:rPr>
          <w:i/>
        </w:rPr>
        <w:t xml:space="preserve">Guo li Taiwan da xue mei shu shi yan jiu ji kan [Taida Journal of Art History]</w:t>
      </w:r>
      <w:r>
        <w:t xml:space="preserve"> </w:t>
      </w:r>
      <w:r>
        <w:t xml:space="preserve">2. Graduate Institute Of Art History National Taiwan University: 75–105.</w:t>
      </w:r>
    </w:p>
    <w:bookmarkEnd w:id="88"/>
    <w:bookmarkStart w:id="89" w:name="ref-Hung2016"/>
    <w:p>
      <w:pPr>
        <w:pStyle w:val="Bibliography"/>
      </w:pPr>
      <w:r>
        <w:rPr>
          <w:smallCaps/>
        </w:rPr>
        <w:t xml:space="preserve">Hung</w:t>
      </w:r>
      <w:r>
        <w:t xml:space="preserve">, H.-c. &amp; C.-y.</w:t>
      </w:r>
      <w:r>
        <w:t xml:space="preserve"> </w:t>
      </w:r>
      <w:r>
        <w:rPr>
          <w:smallCaps/>
        </w:rPr>
        <w:t xml:space="preserve">Chao</w:t>
      </w:r>
      <w:r>
        <w:t xml:space="preserve">. 2016. Taiwan’s early metal age and Southeast Asian trading systems</w:t>
      </w:r>
      <w:r>
        <w:t xml:space="preserve"> </w:t>
      </w:r>
      <w:r>
        <w:rPr>
          <w:i/>
        </w:rPr>
        <w:t xml:space="preserve">Antiquity</w:t>
      </w:r>
      <w:r>
        <w:t xml:space="preserve"> </w:t>
      </w:r>
      <w:r>
        <w:t xml:space="preserve">90. Cambridge University Press: 1537–51.</w:t>
      </w:r>
    </w:p>
    <w:bookmarkEnd w:id="89"/>
    <w:bookmarkStart w:id="90" w:name="ref-Ino1996"/>
    <w:p>
      <w:pPr>
        <w:pStyle w:val="Bibliography"/>
      </w:pPr>
      <w:r>
        <w:rPr>
          <w:smallCaps/>
        </w:rPr>
        <w:t xml:space="preserve">Ino</w:t>
      </w:r>
      <w:r>
        <w:t xml:space="preserve">, K. 1996.</w:t>
      </w:r>
      <w:r>
        <w:t xml:space="preserve"> </w:t>
      </w:r>
      <w:r>
        <w:rPr>
          <w:i/>
        </w:rPr>
        <w:t xml:space="preserve">Pingpuzu diaocha luhang: Yineng jiaju (Taiwan tongxin) xuanji [research trips among the plains aborigines: Selections from Inō Kanori’s Taiwan diaries]</w:t>
      </w:r>
      <w:r>
        <w:t xml:space="preserve">. Taipei: Yuan Liou.</w:t>
      </w:r>
    </w:p>
    <w:bookmarkEnd w:id="90"/>
    <w:bookmarkStart w:id="91" w:name="ref-Zheng2015"/>
    <w:p>
      <w:pPr>
        <w:pStyle w:val="Bibliography"/>
      </w:pPr>
      <w:r>
        <w:rPr>
          <w:smallCaps/>
        </w:rPr>
        <w:t xml:space="preserve">Jane</w:t>
      </w:r>
      <w:r>
        <w:t xml:space="preserve">, Z.J. 2015. The legal approach to historic preservation: A comparative study of historic preservation laws in New York and Hong Kong</w:t>
      </w:r>
      <w:r>
        <w:t xml:space="preserve"> </w:t>
      </w:r>
      <w:r>
        <w:rPr>
          <w:i/>
        </w:rPr>
        <w:t xml:space="preserve">SCIENTIFIC CULTURE</w:t>
      </w:r>
      <w:r>
        <w:t xml:space="preserve"> </w:t>
      </w:r>
      <w:r>
        <w:t xml:space="preserve">1: 61–68.</w:t>
      </w:r>
    </w:p>
    <w:bookmarkEnd w:id="91"/>
    <w:bookmarkStart w:id="92" w:name="ref-Joyce2005"/>
    <w:p>
      <w:pPr>
        <w:pStyle w:val="Bibliography"/>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92"/>
    <w:bookmarkStart w:id="93" w:name="ref-Junker1993"/>
    <w:p>
      <w:pPr>
        <w:pStyle w:val="Bibliography"/>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93"/>
    <w:bookmarkStart w:id="94" w:name="ref-Kang2012"/>
    <w:p>
      <w:pPr>
        <w:pStyle w:val="Bibliography"/>
      </w:pPr>
      <w:r>
        <w:rPr>
          <w:smallCaps/>
        </w:rPr>
        <w:t xml:space="preserve">Kang</w:t>
      </w:r>
      <w:r>
        <w:t xml:space="preserve">, P. 2012. Helan dongyindu gongsi zhixia de Kavalan diqu tezhi [the charateristics of Kavalan under colonial rule of the Dutch East India Company], in M.-C. Hsu &amp; S.-Y. Li (ed.)</w:t>
      </w:r>
      <w:r>
        <w:t xml:space="preserve"> </w:t>
      </w:r>
      <w:r>
        <w:rPr>
          <w:i/>
        </w:rPr>
        <w:t xml:space="preserve">Exploring kiwulan: The ninth academic conference of yilan study</w:t>
      </w:r>
      <w:r>
        <w:t xml:space="preserve">, 35: 291–317. Yilan: Institute of Yilan County History.</w:t>
      </w:r>
    </w:p>
    <w:bookmarkEnd w:id="94"/>
    <w:bookmarkStart w:id="95" w:name="ref-Kang2016"/>
    <w:p>
      <w:pPr>
        <w:pStyle w:val="Bibliography"/>
      </w:pPr>
      <w:r>
        <w:t xml:space="preserve">— 2016.</w:t>
      </w:r>
      <w:r>
        <w:t xml:space="preserve"> </w:t>
      </w:r>
      <w:r>
        <w:rPr>
          <w:i/>
        </w:rPr>
        <w:t xml:space="preserve">Zhimin xiangxiang yu difang liubian: Helan dongyindu gongsi yu Taiwan yuanzhumin [colonial imagination and local variations: The Dutch East India Company and the Formosan Austronesians]</w:t>
      </w:r>
      <w:r>
        <w:t xml:space="preserve">. Lian-jing.</w:t>
      </w:r>
    </w:p>
    <w:bookmarkEnd w:id="95"/>
    <w:bookmarkStart w:id="96" w:name="ref-Ke1993"/>
    <w:p>
      <w:pPr>
        <w:pStyle w:val="Bibliography"/>
      </w:pPr>
      <w:r>
        <w:rPr>
          <w:smallCaps/>
        </w:rPr>
        <w:t xml:space="preserve">Ke</w:t>
      </w:r>
      <w:r>
        <w:t xml:space="preserve">, P. 1993.</w:t>
      </w:r>
      <w:r>
        <w:t xml:space="preserve"> </w:t>
      </w:r>
      <w:r>
        <w:rPr>
          <w:i/>
        </w:rPr>
        <w:t xml:space="preserve">Kavalan zhilue [record of Kavalan]</w:t>
      </w:r>
      <w:r>
        <w:t xml:space="preserve">. Nantou: Historical Records Committee of Taiwan Provincial Government.</w:t>
      </w:r>
    </w:p>
    <w:bookmarkEnd w:id="96"/>
    <w:bookmarkStart w:id="97" w:name="ref-Kenoyer2000"/>
    <w:p>
      <w:pPr>
        <w:pStyle w:val="Bibliography"/>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97"/>
    <w:bookmarkStart w:id="98" w:name="ref-Ketel2011"/>
    <w:p>
      <w:pPr>
        <w:pStyle w:val="Bibliography"/>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98"/>
    <w:bookmarkStart w:id="99" w:name="ref-Kintigh1982"/>
    <w:p>
      <w:pPr>
        <w:pStyle w:val="Bibliography"/>
      </w:pPr>
      <w:r>
        <w:rPr>
          <w:smallCaps/>
        </w:rPr>
        <w:t xml:space="preserve">Kintigh</w:t>
      </w:r>
      <w:r>
        <w:t xml:space="preserve">, K.W. &amp; A.J.</w:t>
      </w:r>
      <w:r>
        <w:t xml:space="preserve"> </w:t>
      </w:r>
      <w:r>
        <w:rPr>
          <w:smallCaps/>
        </w:rPr>
        <w:t xml:space="preserve">Ammerman</w:t>
      </w:r>
      <w:r>
        <w:t xml:space="preserve">. 1982. Heuristic approaches to spatial analysis in archaeology</w:t>
      </w:r>
      <w:r>
        <w:t xml:space="preserve"> </w:t>
      </w:r>
      <w:r>
        <w:rPr>
          <w:i/>
        </w:rPr>
        <w:t xml:space="preserve">American Antiquity</w:t>
      </w:r>
      <w:r>
        <w:t xml:space="preserve"> </w:t>
      </w:r>
      <w:r>
        <w:t xml:space="preserve">47. Cambridge University Press: 31–63.</w:t>
      </w:r>
    </w:p>
    <w:bookmarkEnd w:id="99"/>
    <w:bookmarkStart w:id="100" w:name="ref-Klose2018"/>
    <w:p>
      <w:pPr>
        <w:pStyle w:val="Bibliography"/>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100"/>
    <w:bookmarkStart w:id="101" w:name="ref-Li2014"/>
    <w:p>
      <w:pPr>
        <w:pStyle w:val="Bibliography"/>
      </w:pPr>
      <w:r>
        <w:rPr>
          <w:smallCaps/>
        </w:rPr>
        <w:t xml:space="preserve">Li</w:t>
      </w:r>
      <w:r>
        <w:t xml:space="preserve">, C.-y. &amp; S.-j.</w:t>
      </w:r>
      <w:r>
        <w:t xml:space="preserve"> </w:t>
      </w:r>
      <w:r>
        <w:rPr>
          <w:smallCaps/>
        </w:rPr>
        <w:t xml:space="preserve">Chiu</w:t>
      </w:r>
      <w:r>
        <w:t xml:space="preserve">. 2014. Yilan nongxiao yizhi fajue [a report on excavations in the Yi-lang Agricultural Vocational High School site, 2000-2008]</w:t>
      </w:r>
      <w:r>
        <w:t xml:space="preserve"> </w:t>
      </w:r>
      <w:r>
        <w:rPr>
          <w:i/>
        </w:rPr>
        <w:t xml:space="preserve">Field Archaeology of Taiwan</w:t>
      </w:r>
      <w:r>
        <w:t xml:space="preserve"> </w:t>
      </w:r>
      <w:r>
        <w:t xml:space="preserve">17: 59–120.</w:t>
      </w:r>
    </w:p>
    <w:bookmarkEnd w:id="101"/>
    <w:bookmarkStart w:id="102" w:name="ref-LiandWu2006"/>
    <w:p>
      <w:pPr>
        <w:pStyle w:val="Bibliography"/>
      </w:pPr>
      <w:r>
        <w:rPr>
          <w:smallCaps/>
        </w:rPr>
        <w:t xml:space="preserve">Li</w:t>
      </w:r>
      <w:r>
        <w:t xml:space="preserve">, Y.-z. &amp; M.-z.</w:t>
      </w:r>
      <w:r>
        <w:t xml:space="preserve"> </w:t>
      </w:r>
      <w:r>
        <w:rPr>
          <w:smallCaps/>
        </w:rPr>
        <w:t xml:space="preserve">Wu</w:t>
      </w:r>
      <w:r>
        <w:t xml:space="preserve">. 2006.</w:t>
      </w:r>
      <w:r>
        <w:t xml:space="preserve"> </w:t>
      </w:r>
      <w:r>
        <w:rPr>
          <w:i/>
        </w:rPr>
        <w:t xml:space="preserve">Xibanya ren zai Taiwan, 1626-1642 [the Spanish in Taiwan]</w:t>
      </w:r>
      <w:r>
        <w:t xml:space="preserve">. Nantou: Taiwan Historica.</w:t>
      </w:r>
    </w:p>
    <w:bookmarkEnd w:id="102"/>
    <w:bookmarkStart w:id="103" w:name="ref-Lin2015"/>
    <w:p>
      <w:pPr>
        <w:pStyle w:val="Bibliography"/>
      </w:pPr>
      <w:r>
        <w:rPr>
          <w:smallCaps/>
        </w:rPr>
        <w:t xml:space="preserve">Lin</w:t>
      </w:r>
      <w:r>
        <w:t xml:space="preserve">, S.-f. 2015. Juluo fazhan yu ziran huanjing bianqian: Yi Yilan diqu shiqian weili [settlement development and environmental changes: A case study of the prehistory of Yilan], in Y.-c. Liu (ed.)</w:t>
      </w:r>
      <w:r>
        <w:t xml:space="preserve"> </w:t>
      </w:r>
      <w:r>
        <w:rPr>
          <w:i/>
        </w:rPr>
        <w:t xml:space="preserve">Tai wan shi qian shi zhuan lun [studies of the prehistory in taiwan]</w:t>
      </w:r>
      <w:r>
        <w:t xml:space="preserve">: 319–45. Academia Sinica, Lian-jing.</w:t>
      </w:r>
    </w:p>
    <w:bookmarkEnd w:id="103"/>
    <w:bookmarkStart w:id="104" w:name="ref-Liu2011"/>
    <w:p>
      <w:pPr>
        <w:pStyle w:val="Bibliography"/>
      </w:pPr>
      <w:r>
        <w:rPr>
          <w:smallCaps/>
        </w:rPr>
        <w:t xml:space="preserve">Liu</w:t>
      </w:r>
      <w:r>
        <w:t xml:space="preserve">, Y.-c. 2011.</w:t>
      </w:r>
      <w:r>
        <w:t xml:space="preserve"> </w:t>
      </w:r>
      <w:r>
        <w:rPr>
          <w:i/>
        </w:rPr>
        <w:t xml:space="preserve">Taiwan quanzhi zhumin zhi kaogu pian [the history of Taiwan: Indigenous people and archaeology]</w:t>
      </w:r>
      <w:r>
        <w:t xml:space="preserve">. Vol. 3. Nan-Tou: Taiwan Historica.</w:t>
      </w:r>
    </w:p>
    <w:bookmarkEnd w:id="104"/>
    <w:bookmarkStart w:id="105" w:name="ref-Liu2017"/>
    <w:p>
      <w:pPr>
        <w:pStyle w:val="Bibliography"/>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105"/>
    <w:bookmarkStart w:id="106" w:name="ref-Mackey1895"/>
    <w:p>
      <w:pPr>
        <w:pStyle w:val="Bibliography"/>
      </w:pPr>
      <w:r>
        <w:rPr>
          <w:smallCaps/>
        </w:rPr>
        <w:t xml:space="preserve">Mackey</w:t>
      </w:r>
      <w:r>
        <w:t xml:space="preserve">, G.L. 1895.</w:t>
      </w:r>
      <w:r>
        <w:t xml:space="preserve"> </w:t>
      </w:r>
      <w:r>
        <w:rPr>
          <w:i/>
        </w:rPr>
        <w:t xml:space="preserve">From far Formosa</w:t>
      </w:r>
      <w:r>
        <w:t xml:space="preserve">. H. Revell.</w:t>
      </w:r>
    </w:p>
    <w:bookmarkEnd w:id="106"/>
    <w:bookmarkStart w:id="107" w:name="ref-Marwick2017"/>
    <w:p>
      <w:pPr>
        <w:pStyle w:val="Bibliography"/>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107"/>
    <w:bookmarkStart w:id="108" w:name="ref-Marwick2018"/>
    <w:p>
      <w:pPr>
        <w:pStyle w:val="Bibliography"/>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108"/>
    <w:bookmarkStart w:id="109" w:name="ref-Mitchell2010"/>
    <w:p>
      <w:pPr>
        <w:pStyle w:val="Bibliography"/>
      </w:pPr>
      <w:r>
        <w:rPr>
          <w:smallCaps/>
        </w:rPr>
        <w:t xml:space="preserve">Mitchell</w:t>
      </w:r>
      <w:r>
        <w:t xml:space="preserve">, M.D. &amp; L.L.</w:t>
      </w:r>
      <w:r>
        <w:t xml:space="preserve"> </w:t>
      </w:r>
      <w:r>
        <w:rPr>
          <w:smallCaps/>
        </w:rPr>
        <w:t xml:space="preserve">Scheiber</w:t>
      </w:r>
      <w:r>
        <w:t xml:space="preserve">. 2010. Crossing divides: Archaeology as long-term history, in L.L. Scheiber &amp; M.D. Mitchell (ed.)</w:t>
      </w:r>
      <w:r>
        <w:t xml:space="preserve"> </w:t>
      </w:r>
      <w:r>
        <w:rPr>
          <w:i/>
        </w:rPr>
        <w:t xml:space="preserve">Across a great divide: Continuity and change in native North American societies, 1400–1900</w:t>
      </w:r>
      <w:r>
        <w:t xml:space="preserve">, 4: 1–22. University of Arizona Press Tuscon.</w:t>
      </w:r>
    </w:p>
    <w:bookmarkEnd w:id="109"/>
    <w:bookmarkStart w:id="110" w:name="ref-Mullins2011"/>
    <w:p>
      <w:pPr>
        <w:pStyle w:val="Bibliography"/>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110"/>
    <w:bookmarkStart w:id="111" w:name="ref-Nakamura1938"/>
    <w:p>
      <w:pPr>
        <w:pStyle w:val="Bibliography"/>
      </w:pPr>
      <w:r>
        <w:rPr>
          <w:smallCaps/>
        </w:rPr>
        <w:t xml:space="preserve">Nakamura</w:t>
      </w:r>
      <w:r>
        <w:t xml:space="preserve">. 1938. Ranzin zidai no genbasya hoxukou biyao [the Dutch cencus record for Indigenous peoples in Taiwan]</w:t>
      </w:r>
      <w:r>
        <w:t xml:space="preserve"> </w:t>
      </w:r>
      <w:r>
        <w:rPr>
          <w:i/>
        </w:rPr>
        <w:t xml:space="preserve">Southern Anthropological Studies</w:t>
      </w:r>
      <w:r>
        <w:t xml:space="preserve"> </w:t>
      </w:r>
      <w:r>
        <w:t xml:space="preserve">4: 12.</w:t>
      </w:r>
    </w:p>
    <w:bookmarkEnd w:id="111"/>
    <w:bookmarkStart w:id="112" w:name="ref-NMTH2005"/>
    <w:p>
      <w:pPr>
        <w:pStyle w:val="Bibliography"/>
      </w:pPr>
      <w:r>
        <w:rPr>
          <w:smallCaps/>
        </w:rPr>
        <w:t xml:space="preserve">National Musuem of Taiwan History</w:t>
      </w:r>
      <w:r>
        <w:t xml:space="preserve">, A. group in. 2005. Shiqi shiji hexi shiqi bei Taiwan lishi kaogu yanjiu chengguo baogao [Taiwan under Dutch and Spanish: A report of historical archaeological research in northern Taiwan]. Vol. 2. Taipei: National Musuem of Taiwan History.</w:t>
      </w:r>
    </w:p>
    <w:bookmarkEnd w:id="112"/>
    <w:bookmarkStart w:id="113" w:name="ref-Orser1988"/>
    <w:p>
      <w:pPr>
        <w:pStyle w:val="Bibliography"/>
      </w:pPr>
      <w:r>
        <w:rPr>
          <w:smallCaps/>
        </w:rPr>
        <w:t xml:space="preserve">Orser</w:t>
      </w:r>
      <w:r>
        <w:t xml:space="preserve">, C.E. 1988. The archaeological analysis of plantation society: Replacing status and caste with economics and power</w:t>
      </w:r>
      <w:r>
        <w:t xml:space="preserve"> </w:t>
      </w:r>
      <w:r>
        <w:rPr>
          <w:i/>
        </w:rPr>
        <w:t xml:space="preserve">American Antiquity</w:t>
      </w:r>
      <w:r>
        <w:t xml:space="preserve"> </w:t>
      </w:r>
      <w:r>
        <w:t xml:space="preserve">53. Cambridge University Press: 735–51.</w:t>
      </w:r>
    </w:p>
    <w:bookmarkEnd w:id="113"/>
    <w:bookmarkStart w:id="114" w:name="ref-Pearson1993"/>
    <w:p>
      <w:pPr>
        <w:pStyle w:val="Bibliography"/>
      </w:pPr>
      <w:r>
        <w:rPr>
          <w:smallCaps/>
        </w:rPr>
        <w:t xml:space="preserve">Pearson</w:t>
      </w:r>
      <w:r>
        <w:t xml:space="preserve">, M.P. 1993. The powerful dead: Archaeological relationships between the living and the dead</w:t>
      </w:r>
      <w:r>
        <w:t xml:space="preserve"> </w:t>
      </w:r>
      <w:r>
        <w:rPr>
          <w:i/>
        </w:rPr>
        <w:t xml:space="preserve">Cambridge Archaeological Journal</w:t>
      </w:r>
      <w:r>
        <w:t xml:space="preserve"> </w:t>
      </w:r>
      <w:r>
        <w:t xml:space="preserve">3. Cambridge University Press: 203–29.</w:t>
      </w:r>
    </w:p>
    <w:bookmarkEnd w:id="114"/>
    <w:bookmarkStart w:id="116" w:name="ref-Rlanguage2019"/>
    <w:p>
      <w:pPr>
        <w:pStyle w:val="Bibliography"/>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15">
        <w:r>
          <w:rPr>
            <w:rStyle w:val="Hyperlink"/>
          </w:rPr>
          <w:t xml:space="preserve">https://www.R-project.org</w:t>
        </w:r>
      </w:hyperlink>
      <w:r>
        <w:t xml:space="preserve">.</w:t>
      </w:r>
    </w:p>
    <w:bookmarkEnd w:id="116"/>
    <w:bookmarkStart w:id="117" w:name="ref-Rubertone2000"/>
    <w:p>
      <w:pPr>
        <w:pStyle w:val="Bibliography"/>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17"/>
    <w:bookmarkStart w:id="118" w:name="ref-Scaramelli2005"/>
    <w:p>
      <w:pPr>
        <w:pStyle w:val="Bibliography"/>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18"/>
    <w:bookmarkStart w:id="119" w:name="ref-Scheiber2012"/>
    <w:p>
      <w:pPr>
        <w:pStyle w:val="Bibliography"/>
      </w:pPr>
      <w:r>
        <w:rPr>
          <w:smallCaps/>
        </w:rPr>
        <w:t xml:space="preserve">Scheiber</w:t>
      </w:r>
      <w:r>
        <w:t xml:space="preserve">, L.L. &amp; J.B.</w:t>
      </w:r>
      <w:r>
        <w:t xml:space="preserve"> </w:t>
      </w:r>
      <w:r>
        <w:rPr>
          <w:smallCaps/>
        </w:rPr>
        <w:t xml:space="preserve">Finley</w:t>
      </w:r>
      <w:r>
        <w:t xml:space="preserve">. 2012. Situating (proto) history on the northwestern plains and Rocky Mountains, in T.R. Pauketat (ed.)</w:t>
      </w:r>
      <w:r>
        <w:t xml:space="preserve"> </w:t>
      </w:r>
      <w:r>
        <w:rPr>
          <w:i/>
        </w:rPr>
        <w:t xml:space="preserve">The oxford handbook of north american archaeology</w:t>
      </w:r>
      <w:r>
        <w:t xml:space="preserve">: 347–58. Oxford University Press.</w:t>
      </w:r>
    </w:p>
    <w:bookmarkEnd w:id="119"/>
    <w:bookmarkStart w:id="120" w:name="ref-Siegel1999"/>
    <w:p>
      <w:pPr>
        <w:pStyle w:val="Bibliography"/>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20"/>
    <w:bookmarkStart w:id="121" w:name="ref-Silliman2001"/>
    <w:p>
      <w:pPr>
        <w:pStyle w:val="Bibliography"/>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121"/>
    <w:bookmarkStart w:id="122" w:name="ref-Silliman2005"/>
    <w:p>
      <w:pPr>
        <w:pStyle w:val="Bibliography"/>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22"/>
    <w:bookmarkStart w:id="123" w:name="ref-Theunissen2000"/>
    <w:p>
      <w:pPr>
        <w:pStyle w:val="Bibliography"/>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23"/>
    <w:bookmarkStart w:id="124" w:name="ref-TorrenceandClarke2000"/>
    <w:p>
      <w:pPr>
        <w:pStyle w:val="Bibliography"/>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Routledge.</w:t>
      </w:r>
    </w:p>
    <w:bookmarkEnd w:id="124"/>
    <w:bookmarkStart w:id="125" w:name="ref-Trabert2017"/>
    <w:p>
      <w:pPr>
        <w:pStyle w:val="Bibliography"/>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125"/>
    <w:bookmarkStart w:id="126" w:name="ref-Trabert2018"/>
    <w:p>
      <w:pPr>
        <w:pStyle w:val="Bibliography"/>
      </w:pPr>
      <w:r>
        <w:t xml:space="preserve">— 2018. Reframing the protohistoric period and the (peri) colonial process for the North American Central Plains</w:t>
      </w:r>
      <w:r>
        <w:t xml:space="preserve"> </w:t>
      </w:r>
      <w:r>
        <w:rPr>
          <w:i/>
        </w:rPr>
        <w:t xml:space="preserve">World Archaeology</w:t>
      </w:r>
      <w:r>
        <w:t xml:space="preserve"> </w:t>
      </w:r>
      <w:r>
        <w:t xml:space="preserve">50. Taylor &amp; Francis: 820–34.</w:t>
      </w:r>
    </w:p>
    <w:bookmarkEnd w:id="126"/>
    <w:bookmarkStart w:id="127" w:name="ref-Trubitt2003"/>
    <w:p>
      <w:pPr>
        <w:pStyle w:val="Bibliography"/>
      </w:pPr>
      <w:r>
        <w:rPr>
          <w:smallCaps/>
        </w:rPr>
        <w:t xml:space="preserve">Trubitt</w:t>
      </w:r>
      <w:r>
        <w:t xml:space="preserve">, M.B.D. 2003. The production and exchange of marine shell prestige goods</w:t>
      </w:r>
      <w:r>
        <w:t xml:space="preserve"> </w:t>
      </w:r>
      <w:r>
        <w:rPr>
          <w:i/>
        </w:rPr>
        <w:t xml:space="preserve">Journal of Archaeological Research</w:t>
      </w:r>
      <w:r>
        <w:t xml:space="preserve"> </w:t>
      </w:r>
      <w:r>
        <w:t xml:space="preserve">11. Springer: 243–77.</w:t>
      </w:r>
    </w:p>
    <w:bookmarkEnd w:id="127"/>
    <w:bookmarkStart w:id="128" w:name="ref-Uccar2019"/>
    <w:p>
      <w:pPr>
        <w:pStyle w:val="Bibliography"/>
      </w:pPr>
      <w:r>
        <w:rPr>
          <w:smallCaps/>
        </w:rPr>
        <w:t xml:space="preserve">Uçar</w:t>
      </w:r>
      <w:r>
        <w:t xml:space="preserve">, H. 2019. Archaeological proof of enjoy at tire kutu han: Clay pipes</w:t>
      </w:r>
      <w:r>
        <w:t xml:space="preserve"> </w:t>
      </w:r>
      <w:r>
        <w:rPr>
          <w:i/>
        </w:rPr>
        <w:t xml:space="preserve">Mediterranean Archaeology and Archaeometry</w:t>
      </w:r>
      <w:r>
        <w:t xml:space="preserve"> </w:t>
      </w:r>
      <w:r>
        <w:t xml:space="preserve">19: 119–34.</w:t>
      </w:r>
    </w:p>
    <w:bookmarkEnd w:id="128"/>
    <w:bookmarkStart w:id="129" w:name="ref-Voss2005"/>
    <w:p>
      <w:pPr>
        <w:pStyle w:val="Bibliography"/>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29"/>
    <w:bookmarkStart w:id="130" w:name="ref-Wang2018"/>
    <w:p>
      <w:pPr>
        <w:pStyle w:val="Bibliography"/>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30"/>
    <w:bookmarkStart w:id="131" w:name="ref-Wang2014"/>
    <w:p>
      <w:pPr>
        <w:pStyle w:val="Bibliography"/>
      </w:pPr>
      <w:r>
        <w:rPr>
          <w:smallCaps/>
        </w:rPr>
        <w:t xml:space="preserve">Wang</w:t>
      </w:r>
      <w:r>
        <w:t xml:space="preserve">, K.-W. &amp; C.</w:t>
      </w:r>
      <w:r>
        <w:t xml:space="preserve"> </w:t>
      </w:r>
      <w:r>
        <w:rPr>
          <w:smallCaps/>
        </w:rPr>
        <w:t xml:space="preserve">Jackson</w:t>
      </w:r>
      <w:r>
        <w:t xml:space="preserve">. 2014. A review of glass compositions around the South China Sea region (the late 1st millennium BC to the 1st millennium AD): Placing Iron Age glass beads from Taiwan in context</w:t>
      </w:r>
      <w:r>
        <w:t xml:space="preserve"> </w:t>
      </w:r>
      <w:r>
        <w:rPr>
          <w:i/>
        </w:rPr>
        <w:t xml:space="preserve">Journal of Indo-Pacific Archaeology</w:t>
      </w:r>
      <w:r>
        <w:t xml:space="preserve"> </w:t>
      </w:r>
      <w:r>
        <w:t xml:space="preserve">34: 51–60.</w:t>
      </w:r>
    </w:p>
    <w:bookmarkEnd w:id="131"/>
    <w:bookmarkStart w:id="132" w:name="ref-Wang2011"/>
    <w:p>
      <w:pPr>
        <w:pStyle w:val="Bibliography"/>
      </w:pPr>
      <w:r>
        <w:rPr>
          <w:smallCaps/>
        </w:rPr>
        <w:t xml:space="preserve">Wang</w:t>
      </w:r>
      <w:r>
        <w:t xml:space="preserve">, L.-Y. 2011. Yilan Kiwulan yizhi chutu zhuangshipin zhi xiangguan yanjiu [a research of ornaments excavated at Kiwulan site, I-lan]. Master’s thesis.</w:t>
      </w:r>
    </w:p>
    <w:bookmarkEnd w:id="132"/>
    <w:bookmarkStart w:id="133" w:name="ref-Wang2007"/>
    <w:p>
      <w:pPr>
        <w:pStyle w:val="Bibliography"/>
      </w:pPr>
      <w:r>
        <w:rPr>
          <w:smallCaps/>
        </w:rPr>
        <w:t xml:space="preserve">Wang</w:t>
      </w:r>
      <w:r>
        <w:t xml:space="preserve">, S.-C. &amp; Y.-C.</w:t>
      </w:r>
      <w:r>
        <w:t xml:space="preserve"> </w:t>
      </w:r>
      <w:r>
        <w:rPr>
          <w:smallCaps/>
        </w:rPr>
        <w:t xml:space="preserve">Liu</w:t>
      </w:r>
      <w:r>
        <w:t xml:space="preserve">. 2007. Shiqi shiji qianhou Taiwan boli zhushi yu yancao, yandou de shuru wangluo -yige xin de jiaohuan jieduan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33"/>
    <w:bookmarkStart w:id="134" w:name="ref-Wason2004"/>
    <w:p>
      <w:pPr>
        <w:pStyle w:val="Bibliography"/>
      </w:pPr>
      <w:r>
        <w:rPr>
          <w:smallCaps/>
        </w:rPr>
        <w:t xml:space="preserve">Wason</w:t>
      </w:r>
      <w:r>
        <w:t xml:space="preserve">, P.K. 2004.</w:t>
      </w:r>
      <w:r>
        <w:t xml:space="preserve"> </w:t>
      </w:r>
      <w:r>
        <w:rPr>
          <w:i/>
        </w:rPr>
        <w:t xml:space="preserve">The archaeology of rank</w:t>
      </w:r>
      <w:r>
        <w:t xml:space="preserve">. Cambridge University Press.</w:t>
      </w:r>
    </w:p>
    <w:bookmarkEnd w:id="134"/>
    <w:bookmarkStart w:id="135" w:name="ref-Yao1996"/>
    <w:p>
      <w:pPr>
        <w:pStyle w:val="Bibliography"/>
      </w:pPr>
      <w:r>
        <w:rPr>
          <w:smallCaps/>
        </w:rPr>
        <w:t xml:space="preserve">Yao</w:t>
      </w:r>
      <w:r>
        <w:t xml:space="preserve">, ying. 1996.</w:t>
      </w:r>
      <w:r>
        <w:t xml:space="preserve"> </w:t>
      </w:r>
      <w:r>
        <w:rPr>
          <w:i/>
        </w:rPr>
        <w:t xml:space="preserve">Dongcha jilue [record of Taiwan]</w:t>
      </w:r>
      <w:r>
        <w:t xml:space="preserve">. Nantou: Taiwan Historica.</w:t>
      </w:r>
    </w:p>
    <w:bookmarkEnd w:id="135"/>
    <w:bookmarkEnd w:id="136"/>
    <w:p>
      <w:pPr>
        <w:pStyle w:val="Heading3"/>
      </w:pPr>
      <w:bookmarkStart w:id="137" w:name="colophon"/>
      <w:r>
        <w:t xml:space="preserve">Colophon</w:t>
      </w:r>
      <w:bookmarkEnd w:id="137"/>
    </w:p>
    <w:p>
      <w:pPr>
        <w:pStyle w:val="FirstParagraph"/>
      </w:pPr>
      <w:r>
        <w:t xml:space="preserve">This report was generated on 2020-07-09 11:50:47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4.0.0 (2020-04-24)</w:t>
      </w:r>
      <w:r>
        <w:br/>
      </w:r>
      <w:r>
        <w:rPr>
          <w:rStyle w:val="VerbatimChar"/>
        </w:rPr>
        <w:t xml:space="preserve">#&gt;  os       macOS Catalina 10.15.2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2020-07-09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abind            1.4-5    2016-07-21 [?] CRAN (R 4.0.0)</w:t>
      </w:r>
      <w:r>
        <w:br/>
      </w:r>
      <w:r>
        <w:rPr>
          <w:rStyle w:val="VerbatimChar"/>
        </w:rPr>
        <w:t xml:space="preserve">#&gt;  P assertthat       0.2.1    2019-03-21 [?] CRAN (R 4.0.0)</w:t>
      </w:r>
      <w:r>
        <w:br/>
      </w:r>
      <w:r>
        <w:rPr>
          <w:rStyle w:val="VerbatimChar"/>
        </w:rPr>
        <w:t xml:space="preserve">#&gt;  P backports        1.1.6    2020-04-05 [?] CRAN (R 4.0.0)</w:t>
      </w:r>
      <w:r>
        <w:br/>
      </w:r>
      <w:r>
        <w:rPr>
          <w:rStyle w:val="VerbatimChar"/>
        </w:rPr>
        <w:t xml:space="preserve">#&gt;  P Bchron         * 4.7.1    2020-04-13 [?] CRAN (R 4.0.0)</w:t>
      </w:r>
      <w:r>
        <w:br/>
      </w:r>
      <w:r>
        <w:rPr>
          <w:rStyle w:val="VerbatimChar"/>
        </w:rPr>
        <w:t xml:space="preserve">#&gt;    bitops           1.0-6    2013-08-17 [2] CRAN (R 4.0.0)</w:t>
      </w:r>
      <w:r>
        <w:br/>
      </w:r>
      <w:r>
        <w:rPr>
          <w:rStyle w:val="VerbatimChar"/>
        </w:rPr>
        <w:t xml:space="preserve">#&gt;    blob             1.2.1    2020-01-20 [2] CRAN (R 4.0.0)</w:t>
      </w:r>
      <w:r>
        <w:br/>
      </w:r>
      <w:r>
        <w:rPr>
          <w:rStyle w:val="VerbatimChar"/>
        </w:rPr>
        <w:t xml:space="preserve">#&gt;    bookdown         0.19     2020-05-15 [2] CRAN (R 4.0.0)</w:t>
      </w:r>
      <w:r>
        <w:br/>
      </w:r>
      <w:r>
        <w:rPr>
          <w:rStyle w:val="VerbatimChar"/>
        </w:rPr>
        <w:t xml:space="preserve">#&gt;    broom            0.5.6    2020-04-20 [2] CRAN (R 4.0.0)</w:t>
      </w:r>
      <w:r>
        <w:br/>
      </w:r>
      <w:r>
        <w:rPr>
          <w:rStyle w:val="VerbatimChar"/>
        </w:rPr>
        <w:t xml:space="preserve">#&gt;  P callr            3.4.3    2020-03-28 [?] CRAN (R 4.0.0)</w:t>
      </w:r>
      <w:r>
        <w:br/>
      </w:r>
      <w:r>
        <w:rPr>
          <w:rStyle w:val="VerbatimChar"/>
        </w:rPr>
        <w:t xml:space="preserve">#&gt;  P cartography    * 2.4.1    2020-04-20 [?] CRAN (R 4.0.0)</w:t>
      </w:r>
      <w:r>
        <w:br/>
      </w:r>
      <w:r>
        <w:rPr>
          <w:rStyle w:val="VerbatimChar"/>
        </w:rPr>
        <w:t xml:space="preserve">#&gt;    cellranger       1.1.0    2016-07-27 [2] CRAN (R 4.0.0)</w:t>
      </w:r>
      <w:r>
        <w:br/>
      </w:r>
      <w:r>
        <w:rPr>
          <w:rStyle w:val="VerbatimChar"/>
        </w:rPr>
        <w:t xml:space="preserve">#&gt;  P class            7.3-17   2020-04-26 [?] CRAN (R 4.0.0)</w:t>
      </w:r>
      <w:r>
        <w:br/>
      </w:r>
      <w:r>
        <w:rPr>
          <w:rStyle w:val="VerbatimChar"/>
        </w:rPr>
        <w:t xml:space="preserve">#&gt;  P classInt         0.4-3    2020-04-07 [?] CRAN (R 4.0.0)</w:t>
      </w:r>
      <w:r>
        <w:br/>
      </w:r>
      <w:r>
        <w:rPr>
          <w:rStyle w:val="VerbatimChar"/>
        </w:rPr>
        <w:t xml:space="preserve">#&gt;  P cli              2.0.2    2020-02-28 [?] CRAN (R 4.0.0)</w:t>
      </w:r>
      <w:r>
        <w:br/>
      </w:r>
      <w:r>
        <w:rPr>
          <w:rStyle w:val="VerbatimChar"/>
        </w:rPr>
        <w:t xml:space="preserve">#&gt;    codetools        0.2-16   2018-12-24 [2] CRAN (R 4.0.0)</w:t>
      </w:r>
      <w:r>
        <w:br/>
      </w:r>
      <w:r>
        <w:rPr>
          <w:rStyle w:val="VerbatimChar"/>
        </w:rPr>
        <w:t xml:space="preserve">#&gt;  P colorspace       1.4-1    2019-03-18 [?] CRAN (R 4.0.0)</w:t>
      </w:r>
      <w:r>
        <w:br/>
      </w:r>
      <w:r>
        <w:rPr>
          <w:rStyle w:val="VerbatimChar"/>
        </w:rPr>
        <w:t xml:space="preserve">#&gt;    cowplot        * 1.0.0    2019-07-11 [2] CRAN (R 4.0.0)</w:t>
      </w:r>
      <w:r>
        <w:br/>
      </w:r>
      <w:r>
        <w:rPr>
          <w:rStyle w:val="VerbatimChar"/>
        </w:rPr>
        <w:t xml:space="preserve">#&gt;  P crayon           1.3.4    2017-09-16 [?] CRAN (R 4.0.0)</w:t>
      </w:r>
      <w:r>
        <w:br/>
      </w:r>
      <w:r>
        <w:rPr>
          <w:rStyle w:val="VerbatimChar"/>
        </w:rPr>
        <w:t xml:space="preserve">#&gt;  P curl             4.3      2019-12-02 [?] CRAN (R 4.0.0)</w:t>
      </w:r>
      <w:r>
        <w:br/>
      </w:r>
      <w:r>
        <w:rPr>
          <w:rStyle w:val="VerbatimChar"/>
        </w:rPr>
        <w:t xml:space="preserve">#&gt;  P DBI              1.1.0    2019-12-15 [?] CRAN (R 4.0.0)</w:t>
      </w:r>
      <w:r>
        <w:br/>
      </w:r>
      <w:r>
        <w:rPr>
          <w:rStyle w:val="VerbatimChar"/>
        </w:rPr>
        <w:t xml:space="preserve">#&gt;    dbplyr           1.4.4    2020-05-27 [2] CRAN (R 4.0.0)</w:t>
      </w:r>
      <w:r>
        <w:br/>
      </w:r>
      <w:r>
        <w:rPr>
          <w:rStyle w:val="VerbatimChar"/>
        </w:rPr>
        <w:t xml:space="preserve">#&gt;  P deldir           0.1-25   2020-02-03 [?] CRAN (R 4.0.0)</w:t>
      </w:r>
      <w:r>
        <w:br/>
      </w:r>
      <w:r>
        <w:rPr>
          <w:rStyle w:val="VerbatimChar"/>
        </w:rPr>
        <w:t xml:space="preserve">#&gt;  P desc             1.2.0    2018-05-01 [?] CRAN (R 4.0.0)</w:t>
      </w:r>
      <w:r>
        <w:br/>
      </w:r>
      <w:r>
        <w:rPr>
          <w:rStyle w:val="VerbatimChar"/>
        </w:rPr>
        <w:t xml:space="preserve">#&gt;    devtools         2.3.0    2020-04-10 [2] CRAN (R 4.0.0)</w:t>
      </w:r>
      <w:r>
        <w:br/>
      </w:r>
      <w:r>
        <w:rPr>
          <w:rStyle w:val="VerbatimChar"/>
        </w:rPr>
        <w:t xml:space="preserve">#&gt;  P digest           0.6.25   2020-02-23 [?] CRAN (R 4.0.0)</w:t>
      </w:r>
      <w:r>
        <w:br/>
      </w:r>
      <w:r>
        <w:rPr>
          <w:rStyle w:val="VerbatimChar"/>
        </w:rPr>
        <w:t xml:space="preserve">#&gt;  P dplyr          * 0.8.5    2020-03-07 [?] CRAN (R 4.0.0)</w:t>
      </w:r>
      <w:r>
        <w:br/>
      </w:r>
      <w:r>
        <w:rPr>
          <w:rStyle w:val="VerbatimChar"/>
        </w:rPr>
        <w:t xml:space="preserve">#&gt;  P e1071            1.7-3    2019-11-26 [?] CRAN (R 4.0.0)</w:t>
      </w:r>
      <w:r>
        <w:br/>
      </w:r>
      <w:r>
        <w:rPr>
          <w:rStyle w:val="VerbatimChar"/>
        </w:rPr>
        <w:t xml:space="preserve">#&gt;  P ellipsis         0.3.0    2019-09-20 [?] CRAN (R 4.0.0)</w:t>
      </w:r>
      <w:r>
        <w:br/>
      </w:r>
      <w:r>
        <w:rPr>
          <w:rStyle w:val="VerbatimChar"/>
        </w:rPr>
        <w:t xml:space="preserve">#&gt;  P evaluate         0.14     2019-05-28 [?] CRAN (R 4.0.0)</w:t>
      </w:r>
      <w:r>
        <w:br/>
      </w:r>
      <w:r>
        <w:rPr>
          <w:rStyle w:val="VerbatimChar"/>
        </w:rPr>
        <w:t xml:space="preserve">#&gt;  P fansi            0.4.1    2020-01-08 [?] CRAN (R 4.0.0)</w:t>
      </w:r>
      <w:r>
        <w:br/>
      </w:r>
      <w:r>
        <w:rPr>
          <w:rStyle w:val="VerbatimChar"/>
        </w:rPr>
        <w:t xml:space="preserve">#&gt;  P farver           2.0.3    2020-01-16 [?] CRAN (R 4.0.0)</w:t>
      </w:r>
      <w:r>
        <w:br/>
      </w:r>
      <w:r>
        <w:rPr>
          <w:rStyle w:val="VerbatimChar"/>
        </w:rPr>
        <w:t xml:space="preserve">#&gt;    forcats        * 0.5.0    2020-03-01 [2] CRAN (R 4.0.0)</w:t>
      </w:r>
      <w:r>
        <w:br/>
      </w:r>
      <w:r>
        <w:rPr>
          <w:rStyle w:val="VerbatimChar"/>
        </w:rPr>
        <w:t xml:space="preserve">#&gt;    foreign          0.8-80   2020-05-24 [2] CRAN (R 4.0.0)</w:t>
      </w:r>
      <w:r>
        <w:br/>
      </w:r>
      <w:r>
        <w:rPr>
          <w:rStyle w:val="VerbatimChar"/>
        </w:rPr>
        <w:t xml:space="preserve">#&gt;    fs               1.4.1    2020-04-04 [2] CRAN (R 4.0.0)</w:t>
      </w:r>
      <w:r>
        <w:br/>
      </w:r>
      <w:r>
        <w:rPr>
          <w:rStyle w:val="VerbatimChar"/>
        </w:rPr>
        <w:t xml:space="preserve">#&gt;    generics         0.0.2    2018-11-29 [2] CRAN (R 4.0.0)</w:t>
      </w:r>
      <w:r>
        <w:br/>
      </w:r>
      <w:r>
        <w:rPr>
          <w:rStyle w:val="VerbatimChar"/>
        </w:rPr>
        <w:t xml:space="preserve">#&gt;  P ggforce          0.3.1    2019-08-20 [?] CRAN (R 4.0.0)</w:t>
      </w:r>
      <w:r>
        <w:br/>
      </w:r>
      <w:r>
        <w:rPr>
          <w:rStyle w:val="VerbatimChar"/>
        </w:rPr>
        <w:t xml:space="preserve">#&gt;    ggmap            3.0.0    2019-02-05 [2] CRAN (R 4.0.0)</w:t>
      </w:r>
      <w:r>
        <w:br/>
      </w:r>
      <w:r>
        <w:rPr>
          <w:rStyle w:val="VerbatimChar"/>
        </w:rPr>
        <w:t xml:space="preserve">#&gt;  P ggplot2        * 3.3.0    2020-03-05 [?] CRAN (R 4.0.0)</w:t>
      </w:r>
      <w:r>
        <w:br/>
      </w:r>
      <w:r>
        <w:rPr>
          <w:rStyle w:val="VerbatimChar"/>
        </w:rPr>
        <w:t xml:space="preserve">#&gt;  P ggridges         0.5.2    2020-01-12 [?] CRAN (R 4.0.0)</w:t>
      </w:r>
      <w:r>
        <w:br/>
      </w:r>
      <w:r>
        <w:rPr>
          <w:rStyle w:val="VerbatimChar"/>
        </w:rPr>
        <w:t xml:space="preserve">#&gt;    ggsn           * 0.5.0    2019-02-18 [2] CRAN (R 4.0.0)</w:t>
      </w:r>
      <w:r>
        <w:br/>
      </w:r>
      <w:r>
        <w:rPr>
          <w:rStyle w:val="VerbatimChar"/>
        </w:rPr>
        <w:t xml:space="preserve">#&gt;  P glue             1.4.0    2020-04-03 [?] CRAN (R 4.0.0)</w:t>
      </w:r>
      <w:r>
        <w:br/>
      </w:r>
      <w:r>
        <w:rPr>
          <w:rStyle w:val="VerbatimChar"/>
        </w:rPr>
        <w:t xml:space="preserve">#&gt;  P goftest          1.2-2    2019-12-02 [?] CRAN (R 4.0.0)</w:t>
      </w:r>
      <w:r>
        <w:br/>
      </w:r>
      <w:r>
        <w:rPr>
          <w:rStyle w:val="VerbatimChar"/>
        </w:rPr>
        <w:t xml:space="preserve">#&gt;    gridExtra        2.3      2017-09-09 [2] CRAN (R 4.0.0)</w:t>
      </w:r>
      <w:r>
        <w:br/>
      </w:r>
      <w:r>
        <w:rPr>
          <w:rStyle w:val="VerbatimChar"/>
        </w:rPr>
        <w:t xml:space="preserve">#&gt;  P gtable           0.3.0    2019-03-25 [?] CRAN (R 4.0.0)</w:t>
      </w:r>
      <w:r>
        <w:br/>
      </w:r>
      <w:r>
        <w:rPr>
          <w:rStyle w:val="VerbatimChar"/>
        </w:rPr>
        <w:t xml:space="preserve">#&gt;    haven            2.3.1    2020-06-01 [2] CRAN (R 4.0.0)</w:t>
      </w:r>
      <w:r>
        <w:br/>
      </w:r>
      <w:r>
        <w:rPr>
          <w:rStyle w:val="VerbatimChar"/>
        </w:rPr>
        <w:t xml:space="preserve">#&gt;    here           * 0.1      2017-05-28 [2] CRAN (R 4.0.0)</w:t>
      </w:r>
      <w:r>
        <w:br/>
      </w:r>
      <w:r>
        <w:rPr>
          <w:rStyle w:val="VerbatimChar"/>
        </w:rPr>
        <w:t xml:space="preserve">#&gt;  P highr            0.8      2019-03-20 [?] CRAN (R 4.0.0)</w:t>
      </w:r>
      <w:r>
        <w:br/>
      </w:r>
      <w:r>
        <w:rPr>
          <w:rStyle w:val="VerbatimChar"/>
        </w:rPr>
        <w:t xml:space="preserve">#&gt;  P hms              0.5.3    2020-01-08 [?] CRAN (R 4.0.0)</w:t>
      </w:r>
      <w:r>
        <w:br/>
      </w:r>
      <w:r>
        <w:rPr>
          <w:rStyle w:val="VerbatimChar"/>
        </w:rPr>
        <w:t xml:space="preserve">#&gt;  P htmltools        0.4.0    2019-10-04 [?] CRAN (R 4.0.0)</w:t>
      </w:r>
      <w:r>
        <w:br/>
      </w:r>
      <w:r>
        <w:rPr>
          <w:rStyle w:val="VerbatimChar"/>
        </w:rPr>
        <w:t xml:space="preserve">#&gt;  P httr             1.4.1    2019-08-05 [?] CRAN (R 4.0.0)</w:t>
      </w:r>
      <w:r>
        <w:br/>
      </w:r>
      <w:r>
        <w:rPr>
          <w:rStyle w:val="VerbatimChar"/>
        </w:rPr>
        <w:t xml:space="preserve">#&gt;    jpeg             0.1-8.1  2019-10-24 [2] CRAN (R 4.0.0)</w:t>
      </w:r>
      <w:r>
        <w:br/>
      </w:r>
      <w:r>
        <w:rPr>
          <w:rStyle w:val="VerbatimChar"/>
        </w:rPr>
        <w:t xml:space="preserve">#&gt;  P jsonlite         1.6.1    2020-02-02 [?] CRAN (R 4.0.0)</w:t>
      </w:r>
      <w:r>
        <w:br/>
      </w:r>
      <w:r>
        <w:rPr>
          <w:rStyle w:val="VerbatimChar"/>
        </w:rPr>
        <w:t xml:space="preserve">#&gt;  P kableExtra       1.1.0    2019-03-16 [?] CRAN (R 4.0.0)</w:t>
      </w:r>
      <w:r>
        <w:br/>
      </w:r>
      <w:r>
        <w:rPr>
          <w:rStyle w:val="VerbatimChar"/>
        </w:rPr>
        <w:t xml:space="preserve">#&gt;  P KernSmooth       2.23-17  2020-04-26 [?] CRAN (R 4.0.0)</w:t>
      </w:r>
      <w:r>
        <w:br/>
      </w:r>
      <w:r>
        <w:rPr>
          <w:rStyle w:val="VerbatimChar"/>
        </w:rPr>
        <w:t xml:space="preserve">#&gt;  P knitr            1.28     2020-02-06 [?] CRAN (R 4.0.0)</w:t>
      </w:r>
      <w:r>
        <w:br/>
      </w:r>
      <w:r>
        <w:rPr>
          <w:rStyle w:val="VerbatimChar"/>
        </w:rPr>
        <w:t xml:space="preserve">#&gt;  P labeling         0.3      2014-08-23 [?] CRAN (R 4.0.0)</w:t>
      </w:r>
      <w:r>
        <w:br/>
      </w:r>
      <w:r>
        <w:rPr>
          <w:rStyle w:val="VerbatimChar"/>
        </w:rPr>
        <w:t xml:space="preserve">#&gt;  P lattice          0.20-41  2020-04-02 [?] CRAN (R 4.0.0)</w:t>
      </w:r>
      <w:r>
        <w:br/>
      </w:r>
      <w:r>
        <w:rPr>
          <w:rStyle w:val="VerbatimChar"/>
        </w:rPr>
        <w:t xml:space="preserve">#&gt;  P lifecycle        0.2.0    2020-03-06 [?] CRAN (R 4.0.0)</w:t>
      </w:r>
      <w:r>
        <w:br/>
      </w:r>
      <w:r>
        <w:rPr>
          <w:rStyle w:val="VerbatimChar"/>
        </w:rPr>
        <w:t xml:space="preserve">#&gt;    lubridate        1.7.8    2020-04-06 [2] CRAN (R 4.0.0)</w:t>
      </w:r>
      <w:r>
        <w:br/>
      </w:r>
      <w:r>
        <w:rPr>
          <w:rStyle w:val="VerbatimChar"/>
        </w:rPr>
        <w:t xml:space="preserve">#&gt;  P magrittr         1.5      2014-11-22 [?] CRAN (R 4.0.0)</w:t>
      </w:r>
      <w:r>
        <w:br/>
      </w:r>
      <w:r>
        <w:rPr>
          <w:rStyle w:val="VerbatimChar"/>
        </w:rPr>
        <w:t xml:space="preserve">#&gt;    maptools       * 1.0-1    2020-05-14 [2] CRAN (R 4.0.0)</w:t>
      </w:r>
      <w:r>
        <w:br/>
      </w:r>
      <w:r>
        <w:rPr>
          <w:rStyle w:val="VerbatimChar"/>
        </w:rPr>
        <w:t xml:space="preserve">#&gt;  P MASS             7.3-51.6 2020-04-26 [?] CRAN (R 4.0.0)</w:t>
      </w:r>
      <w:r>
        <w:br/>
      </w:r>
      <w:r>
        <w:rPr>
          <w:rStyle w:val="VerbatimChar"/>
        </w:rPr>
        <w:t xml:space="preserve">#&gt;  P Matrix           1.2-18   2019-11-27 [?] CRAN (R 4.0.0)</w:t>
      </w:r>
      <w:r>
        <w:br/>
      </w:r>
      <w:r>
        <w:rPr>
          <w:rStyle w:val="VerbatimChar"/>
        </w:rPr>
        <w:t xml:space="preserve">#&gt;    memoise          1.1.0    2017-04-21 [2] CRAN (R 4.0.0)</w:t>
      </w:r>
      <w:r>
        <w:br/>
      </w:r>
      <w:r>
        <w:rPr>
          <w:rStyle w:val="VerbatimChar"/>
        </w:rPr>
        <w:t xml:space="preserve">#&gt;  P mgcv             1.8-31   2019-11-09 [?] CRAN (R 4.0.0)</w:t>
      </w:r>
      <w:r>
        <w:br/>
      </w:r>
      <w:r>
        <w:rPr>
          <w:rStyle w:val="VerbatimChar"/>
        </w:rPr>
        <w:t xml:space="preserve">#&gt;    modelr           0.1.8    2020-05-19 [2] CRAN (R 4.0.0)</w:t>
      </w:r>
      <w:r>
        <w:br/>
      </w:r>
      <w:r>
        <w:rPr>
          <w:rStyle w:val="VerbatimChar"/>
        </w:rPr>
        <w:t xml:space="preserve">#&gt;  P munsell          0.5.0    2018-06-12 [?] CRAN (R 4.0.0)</w:t>
      </w:r>
      <w:r>
        <w:br/>
      </w:r>
      <w:r>
        <w:rPr>
          <w:rStyle w:val="VerbatimChar"/>
        </w:rPr>
        <w:t xml:space="preserve">#&gt;  P nlme           * 3.1-147  2020-04-13 [?] CRAN (R 4.0.0)</w:t>
      </w:r>
      <w:r>
        <w:br/>
      </w:r>
      <w:r>
        <w:rPr>
          <w:rStyle w:val="VerbatimChar"/>
        </w:rPr>
        <w:t xml:space="preserve">#&gt;  P pillar           1.4.4    2020-05-05 [?] CRAN (R 4.0.0)</w:t>
      </w:r>
      <w:r>
        <w:br/>
      </w:r>
      <w:r>
        <w:rPr>
          <w:rStyle w:val="VerbatimChar"/>
        </w:rPr>
        <w:t xml:space="preserve">#&gt;  P pkgbuild         1.0.8    2020-05-07 [?] CRAN (R 4.0.0)</w:t>
      </w:r>
      <w:r>
        <w:br/>
      </w:r>
      <w:r>
        <w:rPr>
          <w:rStyle w:val="VerbatimChar"/>
        </w:rPr>
        <w:t xml:space="preserve">#&gt;  P pkgconfig        2.0.3    2019-09-22 [?] CRAN (R 4.0.0)</w:t>
      </w:r>
      <w:r>
        <w:br/>
      </w:r>
      <w:r>
        <w:rPr>
          <w:rStyle w:val="VerbatimChar"/>
        </w:rPr>
        <w:t xml:space="preserve">#&gt;  P pkgload          1.0.2    2018-10-29 [?] CRAN (R 4.0.0)</w:t>
      </w:r>
      <w:r>
        <w:br/>
      </w:r>
      <w:r>
        <w:rPr>
          <w:rStyle w:val="VerbatimChar"/>
        </w:rPr>
        <w:t xml:space="preserve">#&gt;  P plyr             1.8.6    2020-03-03 [?] CRAN (R 4.0.0)</w:t>
      </w:r>
      <w:r>
        <w:br/>
      </w:r>
      <w:r>
        <w:rPr>
          <w:rStyle w:val="VerbatimChar"/>
        </w:rPr>
        <w:t xml:space="preserve">#&gt;  P png              0.1-7    2013-12-03 [?] CRAN (R 4.0.0)</w:t>
      </w:r>
      <w:r>
        <w:br/>
      </w:r>
      <w:r>
        <w:rPr>
          <w:rStyle w:val="VerbatimChar"/>
        </w:rPr>
        <w:t xml:space="preserve">#&gt;  P polyclip         1.10-0   2019-03-14 [?] CRAN (R 4.0.0)</w:t>
      </w:r>
      <w:r>
        <w:br/>
      </w:r>
      <w:r>
        <w:rPr>
          <w:rStyle w:val="VerbatimChar"/>
        </w:rPr>
        <w:t xml:space="preserve">#&gt;  P prettyunits      1.1.1    2020-01-24 [?] CRAN (R 4.0.0)</w:t>
      </w:r>
      <w:r>
        <w:br/>
      </w:r>
      <w:r>
        <w:rPr>
          <w:rStyle w:val="VerbatimChar"/>
        </w:rPr>
        <w:t xml:space="preserve">#&gt;  P processx         3.4.2    2020-02-09 [?] CRAN (R 4.0.0)</w:t>
      </w:r>
      <w:r>
        <w:br/>
      </w:r>
      <w:r>
        <w:rPr>
          <w:rStyle w:val="VerbatimChar"/>
        </w:rPr>
        <w:t xml:space="preserve">#&gt;  P ps               1.3.3    2020-05-08 [?] CRAN (R 4.0.0)</w:t>
      </w:r>
      <w:r>
        <w:br/>
      </w:r>
      <w:r>
        <w:rPr>
          <w:rStyle w:val="VerbatimChar"/>
        </w:rPr>
        <w:t xml:space="preserve">#&gt;  P purrr          * 0.3.4    2020-04-17 [?] CRAN (R 4.0.0)</w:t>
      </w:r>
      <w:r>
        <w:br/>
      </w:r>
      <w:r>
        <w:rPr>
          <w:rStyle w:val="VerbatimChar"/>
        </w:rPr>
        <w:t xml:space="preserve">#&gt;  P R6               2.4.1    2019-11-12 [?] CRAN (R 4.0.0)</w:t>
      </w:r>
      <w:r>
        <w:br/>
      </w:r>
      <w:r>
        <w:rPr>
          <w:rStyle w:val="VerbatimChar"/>
        </w:rPr>
        <w:t xml:space="preserve">#&gt;  P raster         * 3.1-5    2020-04-19 [?] CRAN (R 4.0.0)</w:t>
      </w:r>
      <w:r>
        <w:br/>
      </w:r>
      <w:r>
        <w:rPr>
          <w:rStyle w:val="VerbatimChar"/>
        </w:rPr>
        <w:t xml:space="preserve">#&gt;  P Rcpp             1.0.4.6  2020-04-09 [?] CRAN (R 4.0.0)</w:t>
      </w:r>
      <w:r>
        <w:br/>
      </w:r>
      <w:r>
        <w:rPr>
          <w:rStyle w:val="VerbatimChar"/>
        </w:rPr>
        <w:t xml:space="preserve">#&gt;  P readr          * 1.3.1    2018-12-21 [?] CRAN (R 4.0.0)</w:t>
      </w:r>
      <w:r>
        <w:br/>
      </w:r>
      <w:r>
        <w:rPr>
          <w:rStyle w:val="VerbatimChar"/>
        </w:rPr>
        <w:t xml:space="preserve">#&gt;    readxl           1.3.1    2019-03-13 [2] CRAN (R 4.0.0)</w:t>
      </w:r>
      <w:r>
        <w:br/>
      </w:r>
      <w:r>
        <w:rPr>
          <w:rStyle w:val="VerbatimChar"/>
        </w:rPr>
        <w:t xml:space="preserve">#&gt;    remotes          2.1.1    2020-02-15 [2] CRAN (R 4.0.0)</w:t>
      </w:r>
      <w:r>
        <w:br/>
      </w:r>
      <w:r>
        <w:rPr>
          <w:rStyle w:val="VerbatimChar"/>
        </w:rPr>
        <w:t xml:space="preserve">#&gt;    reprex           0.3.0    2019-05-16 [2] CRAN (R 4.0.0)</w:t>
      </w:r>
      <w:r>
        <w:br/>
      </w:r>
      <w:r>
        <w:rPr>
          <w:rStyle w:val="VerbatimChar"/>
        </w:rPr>
        <w:t xml:space="preserve">#&gt;  P rgeos            0.5-3    2020-05-08 [?] CRAN (R 4.0.0)</w:t>
      </w:r>
      <w:r>
        <w:br/>
      </w:r>
      <w:r>
        <w:rPr>
          <w:rStyle w:val="VerbatimChar"/>
        </w:rPr>
        <w:t xml:space="preserve">#&gt;    RgoogleMaps      1.4.5.3  2020-02-12 [2] CRAN (R 4.0.0)</w:t>
      </w:r>
      <w:r>
        <w:br/>
      </w:r>
      <w:r>
        <w:rPr>
          <w:rStyle w:val="VerbatimChar"/>
        </w:rPr>
        <w:t xml:space="preserve">#&gt;    rjson            0.2.20   2018-06-08 [2] CRAN (R 4.0.0)</w:t>
      </w:r>
      <w:r>
        <w:br/>
      </w:r>
      <w:r>
        <w:rPr>
          <w:rStyle w:val="VerbatimChar"/>
        </w:rPr>
        <w:t xml:space="preserve">#&gt;  P rlang            0.4.6    2020-05-02 [?] CRAN (R 4.0.0)</w:t>
      </w:r>
      <w:r>
        <w:br/>
      </w:r>
      <w:r>
        <w:rPr>
          <w:rStyle w:val="VerbatimChar"/>
        </w:rPr>
        <w:t xml:space="preserve">#&gt;  P rmarkdown        2.1      2020-01-20 [?] CRAN (R 4.0.0)</w:t>
      </w:r>
      <w:r>
        <w:br/>
      </w:r>
      <w:r>
        <w:rPr>
          <w:rStyle w:val="VerbatimChar"/>
        </w:rPr>
        <w:t xml:space="preserve">#&gt;  P rpart          * 4.1-15   2019-04-12 [?] CRAN (R 4.0.0)</w:t>
      </w:r>
      <w:r>
        <w:br/>
      </w:r>
      <w:r>
        <w:rPr>
          <w:rStyle w:val="VerbatimChar"/>
        </w:rPr>
        <w:t xml:space="preserve">#&gt;  P rprojroot        1.3-2    2018-01-03 [?] CRAN (R 4.0.0)</w:t>
      </w:r>
      <w:r>
        <w:br/>
      </w:r>
      <w:r>
        <w:rPr>
          <w:rStyle w:val="VerbatimChar"/>
        </w:rPr>
        <w:t xml:space="preserve">#&gt;    rrtools          0.1.0    2020-07-03 [2] local         </w:t>
      </w:r>
      <w:r>
        <w:br/>
      </w:r>
      <w:r>
        <w:rPr>
          <w:rStyle w:val="VerbatimChar"/>
        </w:rPr>
        <w:t xml:space="preserve">#&gt;  P rstudioapi       0.11     2020-02-07 [?] CRAN (R 4.0.0)</w:t>
      </w:r>
      <w:r>
        <w:br/>
      </w:r>
      <w:r>
        <w:rPr>
          <w:rStyle w:val="VerbatimChar"/>
        </w:rPr>
        <w:t xml:space="preserve">#&gt;  P rvest            0.3.5    2019-11-08 [?] CRAN (R 4.0.0)</w:t>
      </w:r>
      <w:r>
        <w:br/>
      </w:r>
      <w:r>
        <w:rPr>
          <w:rStyle w:val="VerbatimChar"/>
        </w:rPr>
        <w:t xml:space="preserve">#&gt;  P scales           1.1.1    2020-05-11 [?] CRAN (R 4.0.0)</w:t>
      </w:r>
      <w:r>
        <w:br/>
      </w:r>
      <w:r>
        <w:rPr>
          <w:rStyle w:val="VerbatimChar"/>
        </w:rPr>
        <w:t xml:space="preserve">#&gt;    sessioninfo      1.1.1    2018-11-05 [2] CRAN (R 4.0.0)</w:t>
      </w:r>
      <w:r>
        <w:br/>
      </w:r>
      <w:r>
        <w:rPr>
          <w:rStyle w:val="VerbatimChar"/>
        </w:rPr>
        <w:t xml:space="preserve">#&gt;  P sf             * 0.9-3    2020-05-04 [?] CRAN (R 4.0.0)</w:t>
      </w:r>
      <w:r>
        <w:br/>
      </w:r>
      <w:r>
        <w:rPr>
          <w:rStyle w:val="VerbatimChar"/>
        </w:rPr>
        <w:t xml:space="preserve">#&gt;  P sp             * 1.4-1    2020-02-28 [?] CRAN (R 4.0.0)</w:t>
      </w:r>
      <w:r>
        <w:br/>
      </w:r>
      <w:r>
        <w:rPr>
          <w:rStyle w:val="VerbatimChar"/>
        </w:rPr>
        <w:t xml:space="preserve">#&gt;  P spatstat       * 1.64-1   2020-05-12 [?] CRAN (R 4.0.0)</w:t>
      </w:r>
      <w:r>
        <w:br/>
      </w:r>
      <w:r>
        <w:rPr>
          <w:rStyle w:val="VerbatimChar"/>
        </w:rPr>
        <w:t xml:space="preserve">#&gt;  P spatstat.data  * 1.4-3    2020-01-26 [?] CRAN (R 4.0.0)</w:t>
      </w:r>
      <w:r>
        <w:br/>
      </w:r>
      <w:r>
        <w:rPr>
          <w:rStyle w:val="VerbatimChar"/>
        </w:rPr>
        <w:t xml:space="preserve">#&gt;  P spatstat.utils   1.17-0   2020-02-07 [?] CRAN (R 4.0.0)</w:t>
      </w:r>
      <w:r>
        <w:br/>
      </w:r>
      <w:r>
        <w:rPr>
          <w:rStyle w:val="VerbatimChar"/>
        </w:rPr>
        <w:t xml:space="preserve">#&gt;  P stringi          1.4.6    2020-02-17 [?] CRAN (R 4.0.0)</w:t>
      </w:r>
      <w:r>
        <w:br/>
      </w:r>
      <w:r>
        <w:rPr>
          <w:rStyle w:val="VerbatimChar"/>
        </w:rPr>
        <w:t xml:space="preserve">#&gt;  P stringr        * 1.4.0    2019-02-10 [?] CRAN (R 4.0.0)</w:t>
      </w:r>
      <w:r>
        <w:br/>
      </w:r>
      <w:r>
        <w:rPr>
          <w:rStyle w:val="VerbatimChar"/>
        </w:rPr>
        <w:t xml:space="preserve">#&gt;  P tensor           1.5      2012-05-05 [?] CRAN (R 4.0.0)</w:t>
      </w:r>
      <w:r>
        <w:br/>
      </w:r>
      <w:r>
        <w:rPr>
          <w:rStyle w:val="VerbatimChar"/>
        </w:rPr>
        <w:t xml:space="preserve">#&gt;  P testthat         2.3.2    2020-03-02 [?] CRAN (R 4.0.0)</w:t>
      </w:r>
      <w:r>
        <w:br/>
      </w:r>
      <w:r>
        <w:rPr>
          <w:rStyle w:val="VerbatimChar"/>
        </w:rPr>
        <w:t xml:space="preserve">#&gt;  P tibble         * 3.0.1    2020-04-20 [?] CRAN (R 4.0.0)</w:t>
      </w:r>
      <w:r>
        <w:br/>
      </w:r>
      <w:r>
        <w:rPr>
          <w:rStyle w:val="VerbatimChar"/>
        </w:rPr>
        <w:t xml:space="preserve">#&gt;    tidyr          * 1.1.0    2020-05-20 [2] CRAN (R 4.0.0)</w:t>
      </w:r>
      <w:r>
        <w:br/>
      </w:r>
      <w:r>
        <w:rPr>
          <w:rStyle w:val="VerbatimChar"/>
        </w:rPr>
        <w:t xml:space="preserve">#&gt;  P tidyselect       1.1.0    2020-05-11 [?] CRAN (R 4.0.0)</w:t>
      </w:r>
      <w:r>
        <w:br/>
      </w:r>
      <w:r>
        <w:rPr>
          <w:rStyle w:val="VerbatimChar"/>
        </w:rPr>
        <w:t xml:space="preserve">#&gt;    tidyverse      * 1.3.0    2019-11-21 [2] CRAN (R 4.0.0)</w:t>
      </w:r>
      <w:r>
        <w:br/>
      </w:r>
      <w:r>
        <w:rPr>
          <w:rStyle w:val="VerbatimChar"/>
        </w:rPr>
        <w:t xml:space="preserve">#&gt;  P tweenr           1.0.1    2018-12-14 [?] CRAN (R 4.0.0)</w:t>
      </w:r>
      <w:r>
        <w:br/>
      </w:r>
      <w:r>
        <w:rPr>
          <w:rStyle w:val="VerbatimChar"/>
        </w:rPr>
        <w:t xml:space="preserve">#&gt;  P units            0.6-6    2020-03-16 [?] CRAN (R 4.0.0)</w:t>
      </w:r>
      <w:r>
        <w:br/>
      </w:r>
      <w:r>
        <w:rPr>
          <w:rStyle w:val="VerbatimChar"/>
        </w:rPr>
        <w:t xml:space="preserve">#&gt;    usethis          1.6.1    2020-04-29 [2] CRAN (R 4.0.0)</w:t>
      </w:r>
      <w:r>
        <w:br/>
      </w:r>
      <w:r>
        <w:rPr>
          <w:rStyle w:val="VerbatimChar"/>
        </w:rPr>
        <w:t xml:space="preserve">#&gt;  P vctrs            0.3.0    2020-05-11 [?] CRAN (R 4.0.0)</w:t>
      </w:r>
      <w:r>
        <w:br/>
      </w:r>
      <w:r>
        <w:rPr>
          <w:rStyle w:val="VerbatimChar"/>
        </w:rPr>
        <w:t xml:space="preserve">#&gt;    viridis        * 0.5.1    2018-03-29 [2] CRAN (R 4.0.0)</w:t>
      </w:r>
      <w:r>
        <w:br/>
      </w:r>
      <w:r>
        <w:rPr>
          <w:rStyle w:val="VerbatimChar"/>
        </w:rPr>
        <w:t xml:space="preserve">#&gt;  P viridisLite    * 0.3.0    2018-02-01 [?] CRAN (R 4.0.0)</w:t>
      </w:r>
      <w:r>
        <w:br/>
      </w:r>
      <w:r>
        <w:rPr>
          <w:rStyle w:val="VerbatimChar"/>
        </w:rPr>
        <w:t xml:space="preserve">#&gt;  P webshot          0.5.2    2019-11-22 [?] CRAN (R 4.0.0)</w:t>
      </w:r>
      <w:r>
        <w:br/>
      </w:r>
      <w:r>
        <w:rPr>
          <w:rStyle w:val="VerbatimChar"/>
        </w:rPr>
        <w:t xml:space="preserve">#&gt;  P withr            2.2.0    2020-04-20 [?] CRAN (R 4.0.0)</w:t>
      </w:r>
      <w:r>
        <w:br/>
      </w:r>
      <w:r>
        <w:rPr>
          <w:rStyle w:val="VerbatimChar"/>
        </w:rPr>
        <w:t xml:space="preserve">#&gt;  P xfun             0.13     2020-04-13 [?] CRAN (R 4.0.0)</w:t>
      </w:r>
      <w:r>
        <w:br/>
      </w:r>
      <w:r>
        <w:rPr>
          <w:rStyle w:val="VerbatimChar"/>
        </w:rPr>
        <w:t xml:space="preserve">#&gt;  P xml2             1.3.2    2020-04-23 [?] CRAN (R 4.0.0)</w:t>
      </w:r>
      <w:r>
        <w:br/>
      </w:r>
      <w:r>
        <w:rPr>
          <w:rStyle w:val="VerbatimChar"/>
        </w:rPr>
        <w:t xml:space="preserve">#&gt;  P yaml             2.2.1    2020-02-01 [?] CRAN (R 4.0.0)</w:t>
      </w:r>
      <w:r>
        <w:br/>
      </w:r>
      <w:r>
        <w:rPr>
          <w:rStyle w:val="VerbatimChar"/>
        </w:rPr>
        <w:t xml:space="preserve">#&gt; </w:t>
      </w:r>
      <w:r>
        <w:br/>
      </w:r>
      <w:r>
        <w:rPr>
          <w:rStyle w:val="VerbatimChar"/>
        </w:rPr>
        <w:t xml:space="preserve">#&gt; [1] /Users/bmarwick/Desktop/kwl-ornaments/renv/library/R-4.0/x86_64-apple-darwin17.0</w:t>
      </w:r>
      <w:r>
        <w:br/>
      </w:r>
      <w:r>
        <w:rPr>
          <w:rStyle w:val="VerbatimChar"/>
        </w:rPr>
        <w:t xml:space="preserve">#&gt; [2] /Library/Frameworks/R.framework/Versions/4.0/Resources/library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/Users/bmarwick/Desktop/kwl-ornaments</w:t>
      </w:r>
      <w:r>
        <w:br/>
      </w:r>
      <w:r>
        <w:rPr>
          <w:rStyle w:val="VerbatimChar"/>
        </w:rPr>
        <w:t xml:space="preserve">#&gt; Remote:   master @ origin (https://github.com/LiYingWang/kwl-ornaments)</w:t>
      </w:r>
      <w:r>
        <w:br/>
      </w:r>
      <w:r>
        <w:rPr>
          <w:rStyle w:val="VerbatimChar"/>
        </w:rPr>
        <w:t xml:space="preserve">#&gt; Head:     [54247e0] 2020-07-09: Capitalize place name</w:t>
      </w:r>
    </w:p>
    <w:p>
      <w:pPr>
        <w:pStyle w:val="FirstParagraph"/>
      </w:pPr>
      <w:r>
        <w:t xml:space="preserve">Word count: 6534</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2" Target="media/rId22.jpg" /><Relationship Type="http://schemas.openxmlformats.org/officeDocument/2006/relationships/image" Id="rId29" Target="media/rId29.pn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1" Target="media/rId41.jpg" /><Relationship Type="http://schemas.openxmlformats.org/officeDocument/2006/relationships/image" Id="rId36" Target="media/rId36.jpg" /><Relationship Type="http://schemas.openxmlformats.org/officeDocument/2006/relationships/image" Id="rId35" Target="media/rId35.jpg" /><Relationship Type="http://schemas.openxmlformats.org/officeDocument/2006/relationships/image" Id="rId30" Target="media/rId30.jpg" /><Relationship Type="http://schemas.openxmlformats.org/officeDocument/2006/relationships/image" Id="rId38" Target="media/rId38.jpg" /><Relationship Type="http://schemas.openxmlformats.org/officeDocument/2006/relationships/image" Id="rId39" Target="media/rId39.jpg" /><Relationship Type="http://schemas.openxmlformats.org/officeDocument/2006/relationships/hyperlink" Id="rId32" Target="http://doi.org/10.17605/OSF.IO/R8YGA" TargetMode="External" /><Relationship Type="http://schemas.openxmlformats.org/officeDocument/2006/relationships/hyperlink" Id="rId115"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2" Target="http://doi.org/10.17605/OSF.IO/R8YGA" TargetMode="External" /><Relationship Type="http://schemas.openxmlformats.org/officeDocument/2006/relationships/hyperlink" Id="rId115"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in northeastern Taiwan before and after the European colonial period</dc:title>
  <dc:creator>Li-Ying Wang; Ben Marwick</dc:creator>
  <cp:keywords/>
  <dcterms:created xsi:type="dcterms:W3CDTF">2020-07-09T18:50:51Z</dcterms:created>
  <dcterms:modified xsi:type="dcterms:W3CDTF">2020-07-09T18:50:51Z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Long-lasting indirect impacts on Indigenous peoples in the periphery of colonial control are poorly understood, especially in East Asia. Trade ornaments from Kiwulan (1350-1850 AD) in northeastern Taiwan show the indirect impacts of European colonial activities on local societies. The diversity of ornaments was greater during the period of European presence compared to previous periods, and their spatial distribution was more clustered. This hints at increasing social inequality resulting from colonial influence. Ornaments give insights into the increasing social inequality stimulated by the European colonial presence, and show the agency of Indigenous people to incorporate ornaments into their social system.</vt:lpwstr>
  </property>
  <property fmtid="{D5CDD505-2E9C-101B-9397-08002B2CF9AE}" pid="3" name="bibliography">
    <vt:lpwstr>references.bib</vt:lpwstr>
  </property>
  <property fmtid="{D5CDD505-2E9C-101B-9397-08002B2CF9AE}" pid="4" name="csl">
    <vt:lpwstr>../templates/antiquity.csl</vt:lpwstr>
  </property>
  <property fmtid="{D5CDD505-2E9C-101B-9397-08002B2CF9AE}" pid="5" name="date">
    <vt:lpwstr>09 July, 2020</vt:lpwstr>
  </property>
  <property fmtid="{D5CDD505-2E9C-101B-9397-08002B2CF9AE}" pid="6" name="highlights">
    <vt:lpwstr>Evidence of the quantity, variety, and spatial distribution of trade ornaments in both local cultural and colonial context is provided.Results of hypothesis testing point to greater amount and diversity of ornament types with non-random, and most highly concentrated spatial clusters during the European presence.Trade ornament as a prestige good may result in an increase in social inequality due to competition of wealth accumulation between individuals.Trade ornament can be a good proxy to detect indirect colonial influence on local Indigenous populations and inform on social changes relating to trade with colonial groups.</vt:lpwstr>
  </property>
  <property fmtid="{D5CDD505-2E9C-101B-9397-08002B2CF9AE}" pid="7" name="output">
    <vt:lpwstr/>
  </property>
</Properties>
</file>